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D9C732" w14:textId="22BC39D1" w:rsidR="00180571" w:rsidRPr="00481666" w:rsidRDefault="00180571" w:rsidP="00481666">
      <w:pPr>
        <w:pStyle w:val="a5"/>
        <w:keepLines/>
        <w:tabs>
          <w:tab w:val="right" w:pos="10440"/>
          <w:tab w:val="right" w:pos="13323"/>
        </w:tabs>
        <w:spacing w:beforeLines="50" w:before="120" w:afterLines="50" w:after="120" w:line="360" w:lineRule="auto"/>
        <w:jc w:val="both"/>
        <w:rPr>
          <w:rFonts w:ascii="Times New Roman" w:hAnsi="Times New Roman"/>
          <w:b w:val="0"/>
          <w:sz w:val="24"/>
          <w:szCs w:val="24"/>
          <w:lang w:eastAsia="zh-CN"/>
        </w:rPr>
      </w:pPr>
      <w:bookmarkStart w:id="0" w:name="Title"/>
      <w:bookmarkStart w:id="1" w:name="DocumentFor"/>
      <w:bookmarkEnd w:id="0"/>
      <w:bookmarkEnd w:id="1"/>
      <w:r w:rsidRPr="00481666">
        <w:rPr>
          <w:rFonts w:ascii="Times New Roman" w:hAnsi="Times New Roman"/>
          <w:sz w:val="24"/>
          <w:szCs w:val="24"/>
        </w:rPr>
        <w:t>3GPP TSG-RAN WG4 Meeting #</w:t>
      </w:r>
      <w:r w:rsidRPr="00481666">
        <w:rPr>
          <w:rFonts w:ascii="Times New Roman" w:hAnsi="Times New Roman"/>
        </w:rPr>
        <w:t xml:space="preserve"> </w:t>
      </w:r>
      <w:r w:rsidRPr="00481666">
        <w:rPr>
          <w:rFonts w:ascii="Times New Roman" w:hAnsi="Times New Roman"/>
          <w:sz w:val="24"/>
          <w:szCs w:val="24"/>
        </w:rPr>
        <w:t>101-bis-e</w:t>
      </w:r>
      <w:r w:rsidRPr="00481666">
        <w:rPr>
          <w:rFonts w:ascii="Times New Roman" w:hAnsi="Times New Roman"/>
          <w:sz w:val="24"/>
          <w:szCs w:val="24"/>
        </w:rPr>
        <w:tab/>
      </w:r>
      <w:r w:rsidR="00481666" w:rsidRPr="00481666">
        <w:rPr>
          <w:rFonts w:ascii="Times New Roman" w:hAnsi="Times New Roman"/>
          <w:sz w:val="24"/>
          <w:szCs w:val="24"/>
        </w:rPr>
        <w:t>R4-2201137</w:t>
      </w:r>
    </w:p>
    <w:p w14:paraId="0BBB996A" w14:textId="77777777" w:rsidR="00180571" w:rsidRPr="00481666" w:rsidRDefault="00180571" w:rsidP="00481666">
      <w:pPr>
        <w:pStyle w:val="a5"/>
        <w:tabs>
          <w:tab w:val="right" w:pos="9781"/>
          <w:tab w:val="right" w:pos="13323"/>
        </w:tabs>
        <w:spacing w:beforeLines="50" w:before="120" w:afterLines="50" w:after="120" w:line="360" w:lineRule="auto"/>
        <w:jc w:val="both"/>
        <w:outlineLvl w:val="0"/>
        <w:rPr>
          <w:rFonts w:ascii="Times New Roman" w:hAnsi="Times New Roman"/>
          <w:b w:val="0"/>
          <w:sz w:val="24"/>
          <w:szCs w:val="24"/>
          <w:lang w:eastAsia="zh-CN"/>
        </w:rPr>
      </w:pPr>
      <w:r w:rsidRPr="00481666">
        <w:rPr>
          <w:rFonts w:ascii="Times New Roman" w:hAnsi="Times New Roman"/>
          <w:sz w:val="24"/>
          <w:szCs w:val="24"/>
          <w:lang w:eastAsia="zh-CN"/>
        </w:rPr>
        <w:t>Electronic Meeting, January 17-25, 2022</w:t>
      </w:r>
    </w:p>
    <w:p w14:paraId="6352570E" w14:textId="2A24865E" w:rsidR="00FB1EA3" w:rsidRPr="00481666" w:rsidRDefault="00FB1EA3" w:rsidP="00481666">
      <w:pPr>
        <w:spacing w:beforeLines="50" w:before="120" w:afterLines="50" w:after="120" w:line="360" w:lineRule="auto"/>
        <w:ind w:left="1985" w:hanging="1985"/>
        <w:rPr>
          <w:rFonts w:ascii="Times New Roman" w:hAnsi="Times New Roman" w:cs="Times New Roman"/>
          <w:b/>
          <w:bCs/>
        </w:rPr>
      </w:pPr>
      <w:r w:rsidRPr="00481666">
        <w:rPr>
          <w:rFonts w:ascii="Times New Roman" w:hAnsi="Times New Roman" w:cs="Times New Roman"/>
          <w:b/>
          <w:bCs/>
        </w:rPr>
        <w:t>Agenda Item:</w:t>
      </w:r>
      <w:r w:rsidRPr="00481666">
        <w:rPr>
          <w:rFonts w:ascii="Times New Roman" w:hAnsi="Times New Roman" w:cs="Times New Roman"/>
          <w:b/>
          <w:bCs/>
        </w:rPr>
        <w:tab/>
      </w:r>
      <w:r w:rsidR="00442B51" w:rsidRPr="00481666">
        <w:rPr>
          <w:rFonts w:ascii="Times New Roman" w:hAnsi="Times New Roman" w:cs="Times New Roman"/>
          <w:b/>
          <w:bCs/>
        </w:rPr>
        <w:t>6</w:t>
      </w:r>
      <w:r w:rsidR="002F4EAA" w:rsidRPr="00481666">
        <w:rPr>
          <w:rFonts w:ascii="Times New Roman" w:hAnsi="Times New Roman" w:cs="Times New Roman"/>
          <w:b/>
          <w:bCs/>
        </w:rPr>
        <w:t>.11.2.1</w:t>
      </w:r>
    </w:p>
    <w:p w14:paraId="68E291BE" w14:textId="76AFEBB0" w:rsidR="0034111C" w:rsidRPr="00481666" w:rsidRDefault="0034111C" w:rsidP="00481666">
      <w:pPr>
        <w:spacing w:beforeLines="50" w:before="120" w:afterLines="50" w:after="120" w:line="360" w:lineRule="auto"/>
        <w:ind w:left="1985" w:hanging="1985"/>
        <w:rPr>
          <w:rFonts w:ascii="Times New Roman" w:hAnsi="Times New Roman" w:cs="Times New Roman"/>
          <w:b/>
          <w:bCs/>
        </w:rPr>
      </w:pPr>
      <w:r w:rsidRPr="00481666">
        <w:rPr>
          <w:rFonts w:ascii="Times New Roman" w:hAnsi="Times New Roman" w:cs="Times New Roman"/>
          <w:b/>
          <w:bCs/>
        </w:rPr>
        <w:t>Source:</w:t>
      </w:r>
      <w:r w:rsidRPr="00481666">
        <w:rPr>
          <w:rFonts w:ascii="Times New Roman" w:hAnsi="Times New Roman" w:cs="Times New Roman"/>
          <w:b/>
          <w:bCs/>
        </w:rPr>
        <w:tab/>
      </w:r>
      <w:r w:rsidR="00994D7C" w:rsidRPr="00481666">
        <w:rPr>
          <w:rFonts w:ascii="Times New Roman" w:hAnsi="Times New Roman" w:cs="Times New Roman"/>
          <w:b/>
          <w:bCs/>
        </w:rPr>
        <w:t>OPPO</w:t>
      </w:r>
    </w:p>
    <w:p w14:paraId="56FE282C" w14:textId="056C05E1" w:rsidR="00174EC2" w:rsidRPr="00481666" w:rsidRDefault="0034111C" w:rsidP="00481666">
      <w:pPr>
        <w:spacing w:beforeLines="50" w:before="120" w:afterLines="50" w:after="120" w:line="360" w:lineRule="auto"/>
        <w:ind w:left="1985" w:hanging="1985"/>
        <w:rPr>
          <w:rFonts w:ascii="Times New Roman" w:hAnsi="Times New Roman" w:cs="Times New Roman"/>
          <w:b/>
          <w:bCs/>
        </w:rPr>
      </w:pPr>
      <w:r w:rsidRPr="00481666">
        <w:rPr>
          <w:rFonts w:ascii="Times New Roman" w:hAnsi="Times New Roman" w:cs="Times New Roman"/>
          <w:b/>
          <w:bCs/>
        </w:rPr>
        <w:t>Title:</w:t>
      </w:r>
      <w:r w:rsidRPr="00481666">
        <w:rPr>
          <w:rFonts w:ascii="Times New Roman" w:hAnsi="Times New Roman" w:cs="Times New Roman"/>
          <w:b/>
          <w:bCs/>
        </w:rPr>
        <w:tab/>
      </w:r>
      <w:r w:rsidR="00905187" w:rsidRPr="00481666">
        <w:rPr>
          <w:rFonts w:ascii="Times New Roman" w:hAnsi="Times New Roman" w:cs="Times New Roman"/>
          <w:b/>
          <w:bCs/>
        </w:rPr>
        <w:t xml:space="preserve">On </w:t>
      </w:r>
      <w:r w:rsidR="00E64105" w:rsidRPr="00481666">
        <w:rPr>
          <w:rFonts w:ascii="Times New Roman" w:hAnsi="Times New Roman" w:cs="Times New Roman"/>
          <w:b/>
          <w:bCs/>
        </w:rPr>
        <w:t>p</w:t>
      </w:r>
      <w:r w:rsidR="00994D7C" w:rsidRPr="00481666">
        <w:rPr>
          <w:rFonts w:ascii="Times New Roman" w:hAnsi="Times New Roman" w:cs="Times New Roman"/>
          <w:b/>
          <w:bCs/>
        </w:rPr>
        <w:t>re-configured MG pattern(s)</w:t>
      </w:r>
      <w:r w:rsidR="00E64105" w:rsidRPr="00481666">
        <w:rPr>
          <w:rFonts w:ascii="Times New Roman" w:hAnsi="Times New Roman" w:cs="Times New Roman"/>
          <w:b/>
          <w:bCs/>
        </w:rPr>
        <w:t xml:space="preserve"> for </w:t>
      </w:r>
      <w:proofErr w:type="spellStart"/>
      <w:r w:rsidR="00E64105" w:rsidRPr="00481666">
        <w:rPr>
          <w:rFonts w:ascii="Times New Roman" w:hAnsi="Times New Roman" w:cs="Times New Roman"/>
          <w:b/>
          <w:bCs/>
        </w:rPr>
        <w:t>NR_MG_enh</w:t>
      </w:r>
      <w:proofErr w:type="spellEnd"/>
    </w:p>
    <w:p w14:paraId="6F580D61" w14:textId="208C4551" w:rsidR="0034111C" w:rsidRPr="00481666" w:rsidRDefault="0034111C" w:rsidP="00481666">
      <w:pPr>
        <w:spacing w:beforeLines="50" w:before="120" w:afterLines="50" w:after="120" w:line="360" w:lineRule="auto"/>
        <w:ind w:left="1985" w:hanging="1985"/>
        <w:rPr>
          <w:rFonts w:ascii="Times New Roman" w:hAnsi="Times New Roman" w:cs="Times New Roman"/>
          <w:b/>
          <w:bCs/>
        </w:rPr>
      </w:pPr>
      <w:r w:rsidRPr="00481666">
        <w:rPr>
          <w:rFonts w:ascii="Times New Roman" w:hAnsi="Times New Roman" w:cs="Times New Roman"/>
          <w:b/>
          <w:bCs/>
        </w:rPr>
        <w:t>Document for:</w:t>
      </w:r>
      <w:r w:rsidRPr="00481666">
        <w:rPr>
          <w:rFonts w:ascii="Times New Roman" w:hAnsi="Times New Roman" w:cs="Times New Roman"/>
          <w:b/>
          <w:bCs/>
        </w:rPr>
        <w:tab/>
      </w:r>
      <w:r w:rsidR="00D24E48" w:rsidRPr="00481666">
        <w:rPr>
          <w:rFonts w:ascii="Times New Roman" w:hAnsi="Times New Roman" w:cs="Times New Roman"/>
          <w:b/>
          <w:bCs/>
        </w:rPr>
        <w:t>Approval</w:t>
      </w:r>
    </w:p>
    <w:p w14:paraId="20062393" w14:textId="56A5F983" w:rsidR="0034111C" w:rsidRPr="00481666" w:rsidRDefault="00EE7FA7" w:rsidP="00481666">
      <w:pPr>
        <w:pStyle w:val="1"/>
        <w:numPr>
          <w:ilvl w:val="0"/>
          <w:numId w:val="1"/>
        </w:numPr>
        <w:spacing w:beforeLines="50" w:before="120" w:afterLines="50" w:after="120" w:line="360" w:lineRule="auto"/>
        <w:rPr>
          <w:rFonts w:ascii="Times New Roman" w:hAnsi="Times New Roman"/>
        </w:rPr>
      </w:pPr>
      <w:r w:rsidRPr="00481666">
        <w:rPr>
          <w:rFonts w:ascii="Times New Roman" w:hAnsi="Times New Roman"/>
        </w:rPr>
        <w:t>Introduction</w:t>
      </w:r>
    </w:p>
    <w:p w14:paraId="05E9C6A4" w14:textId="73527F53" w:rsidR="00267EC9" w:rsidRPr="00481666" w:rsidRDefault="00B320EC" w:rsidP="00481666">
      <w:pPr>
        <w:pStyle w:val="Default"/>
        <w:spacing w:beforeLines="50" w:before="120" w:afterLines="50" w:after="120" w:line="360" w:lineRule="auto"/>
        <w:jc w:val="both"/>
        <w:rPr>
          <w:rFonts w:ascii="Times New Roman" w:eastAsiaTheme="minorEastAsia" w:hAnsi="Times New Roman" w:cs="Times New Roman"/>
          <w:color w:val="auto"/>
          <w:sz w:val="21"/>
          <w:szCs w:val="21"/>
        </w:rPr>
      </w:pPr>
      <w:r w:rsidRPr="00481666">
        <w:rPr>
          <w:rFonts w:ascii="Times New Roman" w:eastAsiaTheme="minorEastAsia" w:hAnsi="Times New Roman" w:cs="Times New Roman"/>
          <w:color w:val="auto"/>
          <w:sz w:val="21"/>
          <w:szCs w:val="21"/>
        </w:rPr>
        <w:t>A</w:t>
      </w:r>
      <w:r w:rsidR="00FB36A0" w:rsidRPr="00481666">
        <w:rPr>
          <w:rFonts w:ascii="Times New Roman" w:eastAsiaTheme="minorEastAsia" w:hAnsi="Times New Roman" w:cs="Times New Roman"/>
          <w:color w:val="auto"/>
          <w:sz w:val="21"/>
          <w:szCs w:val="21"/>
        </w:rPr>
        <w:t xml:space="preserve"> WF </w:t>
      </w:r>
      <w:r w:rsidR="00082183" w:rsidRPr="00481666">
        <w:rPr>
          <w:rFonts w:ascii="Times New Roman" w:eastAsiaTheme="minorEastAsia" w:hAnsi="Times New Roman" w:cs="Times New Roman"/>
          <w:color w:val="auto"/>
          <w:sz w:val="21"/>
          <w:szCs w:val="21"/>
        </w:rPr>
        <w:t xml:space="preserve">on pre-configured MG pattern </w:t>
      </w:r>
      <w:r w:rsidR="00FB36A0" w:rsidRPr="00481666">
        <w:rPr>
          <w:rFonts w:ascii="Times New Roman" w:eastAsiaTheme="minorEastAsia" w:hAnsi="Times New Roman" w:cs="Times New Roman"/>
          <w:color w:val="auto"/>
          <w:sz w:val="21"/>
          <w:szCs w:val="21"/>
        </w:rPr>
        <w:t>was approved in last RAN4#</w:t>
      </w:r>
      <w:r w:rsidR="00180A74" w:rsidRPr="00481666">
        <w:rPr>
          <w:rFonts w:ascii="Times New Roman" w:eastAsiaTheme="minorEastAsia" w:hAnsi="Times New Roman" w:cs="Times New Roman"/>
          <w:color w:val="auto"/>
          <w:sz w:val="21"/>
          <w:szCs w:val="21"/>
        </w:rPr>
        <w:t>10</w:t>
      </w:r>
      <w:r w:rsidR="001E5205" w:rsidRPr="00481666">
        <w:rPr>
          <w:rFonts w:ascii="Times New Roman" w:eastAsiaTheme="minorEastAsia" w:hAnsi="Times New Roman" w:cs="Times New Roman"/>
          <w:color w:val="auto"/>
          <w:sz w:val="21"/>
          <w:szCs w:val="21"/>
        </w:rPr>
        <w:t>1</w:t>
      </w:r>
      <w:r w:rsidR="00180A74" w:rsidRPr="00481666">
        <w:rPr>
          <w:rFonts w:ascii="Times New Roman" w:eastAsiaTheme="minorEastAsia" w:hAnsi="Times New Roman" w:cs="Times New Roman"/>
          <w:color w:val="auto"/>
          <w:sz w:val="21"/>
          <w:szCs w:val="21"/>
        </w:rPr>
        <w:t>e-</w:t>
      </w:r>
      <w:r w:rsidR="00FB36A0" w:rsidRPr="00481666">
        <w:rPr>
          <w:rFonts w:ascii="Times New Roman" w:eastAsiaTheme="minorEastAsia" w:hAnsi="Times New Roman" w:cs="Times New Roman"/>
          <w:color w:val="auto"/>
          <w:sz w:val="21"/>
          <w:szCs w:val="21"/>
        </w:rPr>
        <w:t>meeting</w:t>
      </w:r>
      <w:r w:rsidRPr="00481666">
        <w:rPr>
          <w:rFonts w:ascii="Times New Roman" w:eastAsiaTheme="minorEastAsia" w:hAnsi="Times New Roman" w:cs="Times New Roman"/>
          <w:color w:val="auto"/>
          <w:sz w:val="21"/>
          <w:szCs w:val="21"/>
        </w:rPr>
        <w:t xml:space="preserve"> </w:t>
      </w:r>
      <w:r w:rsidR="00FB36A0" w:rsidRPr="00481666">
        <w:rPr>
          <w:rFonts w:ascii="Times New Roman" w:eastAsiaTheme="minorEastAsia" w:hAnsi="Times New Roman" w:cs="Times New Roman"/>
          <w:color w:val="auto"/>
          <w:sz w:val="21"/>
          <w:szCs w:val="21"/>
        </w:rPr>
        <w:t>[</w:t>
      </w:r>
      <w:r w:rsidRPr="00481666">
        <w:rPr>
          <w:rFonts w:ascii="Times New Roman" w:eastAsiaTheme="minorEastAsia" w:hAnsi="Times New Roman" w:cs="Times New Roman"/>
          <w:color w:val="auto"/>
          <w:sz w:val="21"/>
          <w:szCs w:val="21"/>
        </w:rPr>
        <w:t>1</w:t>
      </w:r>
      <w:r w:rsidR="00FB36A0" w:rsidRPr="00481666">
        <w:rPr>
          <w:rFonts w:ascii="Times New Roman" w:eastAsiaTheme="minorEastAsia" w:hAnsi="Times New Roman" w:cs="Times New Roman"/>
          <w:color w:val="auto"/>
          <w:sz w:val="21"/>
          <w:szCs w:val="21"/>
        </w:rPr>
        <w:t>].</w:t>
      </w:r>
      <w:r w:rsidR="00983511" w:rsidRPr="00481666">
        <w:rPr>
          <w:rFonts w:ascii="Times New Roman" w:eastAsiaTheme="minorEastAsia" w:hAnsi="Times New Roman" w:cs="Times New Roman"/>
          <w:color w:val="auto"/>
          <w:sz w:val="21"/>
          <w:szCs w:val="21"/>
        </w:rPr>
        <w:t xml:space="preserve"> </w:t>
      </w:r>
      <w:proofErr w:type="gramStart"/>
      <w:r w:rsidR="005E47D6" w:rsidRPr="00481666">
        <w:rPr>
          <w:rFonts w:ascii="Times New Roman" w:eastAsiaTheme="minorEastAsia" w:hAnsi="Times New Roman" w:cs="Times New Roman"/>
          <w:color w:val="auto"/>
          <w:sz w:val="21"/>
          <w:szCs w:val="21"/>
        </w:rPr>
        <w:t>A</w:t>
      </w:r>
      <w:r w:rsidR="00267EC9" w:rsidRPr="00481666">
        <w:rPr>
          <w:rFonts w:ascii="Times New Roman" w:eastAsiaTheme="minorEastAsia" w:hAnsi="Times New Roman" w:cs="Times New Roman"/>
          <w:color w:val="auto"/>
          <w:sz w:val="21"/>
          <w:szCs w:val="21"/>
        </w:rPr>
        <w:t>n</w:t>
      </w:r>
      <w:proofErr w:type="gramEnd"/>
      <w:r w:rsidR="00267EC9" w:rsidRPr="00481666">
        <w:rPr>
          <w:rFonts w:ascii="Times New Roman" w:eastAsiaTheme="minorEastAsia" w:hAnsi="Times New Roman" w:cs="Times New Roman"/>
          <w:color w:val="auto"/>
          <w:sz w:val="21"/>
          <w:szCs w:val="21"/>
        </w:rPr>
        <w:t xml:space="preserve"> LS </w:t>
      </w:r>
      <w:r w:rsidR="00B432B2" w:rsidRPr="00481666">
        <w:rPr>
          <w:rFonts w:ascii="Times New Roman" w:eastAsiaTheme="minorEastAsia" w:hAnsi="Times New Roman" w:cs="Times New Roman"/>
          <w:color w:val="auto"/>
          <w:sz w:val="21"/>
          <w:szCs w:val="21"/>
        </w:rPr>
        <w:t xml:space="preserve">reply </w:t>
      </w:r>
      <w:r w:rsidR="00267EC9" w:rsidRPr="00481666">
        <w:rPr>
          <w:rFonts w:ascii="Times New Roman" w:eastAsiaTheme="minorEastAsia" w:hAnsi="Times New Roman" w:cs="Times New Roman"/>
          <w:color w:val="auto"/>
          <w:sz w:val="21"/>
          <w:szCs w:val="21"/>
        </w:rPr>
        <w:t>was</w:t>
      </w:r>
      <w:r w:rsidR="005E47D6" w:rsidRPr="00481666">
        <w:rPr>
          <w:rFonts w:ascii="Times New Roman" w:eastAsiaTheme="minorEastAsia" w:hAnsi="Times New Roman" w:cs="Times New Roman"/>
          <w:color w:val="auto"/>
          <w:sz w:val="21"/>
          <w:szCs w:val="21"/>
        </w:rPr>
        <w:t xml:space="preserve"> also</w:t>
      </w:r>
      <w:r w:rsidR="00267EC9" w:rsidRPr="00481666">
        <w:rPr>
          <w:rFonts w:ascii="Times New Roman" w:eastAsiaTheme="minorEastAsia" w:hAnsi="Times New Roman" w:cs="Times New Roman"/>
          <w:color w:val="auto"/>
          <w:sz w:val="21"/>
          <w:szCs w:val="21"/>
        </w:rPr>
        <w:t xml:space="preserve"> sent </w:t>
      </w:r>
      <w:r w:rsidR="00B432B2" w:rsidRPr="00481666">
        <w:rPr>
          <w:rFonts w:ascii="Times New Roman" w:eastAsiaTheme="minorEastAsia" w:hAnsi="Times New Roman" w:cs="Times New Roman"/>
          <w:color w:val="auto"/>
          <w:sz w:val="21"/>
          <w:szCs w:val="21"/>
        </w:rPr>
        <w:t>from RAN2 on Pre-configured MG</w:t>
      </w:r>
      <w:r w:rsidR="005E47D6" w:rsidRPr="00481666">
        <w:rPr>
          <w:rFonts w:ascii="Times New Roman" w:eastAsiaTheme="minorEastAsia" w:hAnsi="Times New Roman" w:cs="Times New Roman"/>
          <w:color w:val="auto"/>
          <w:sz w:val="21"/>
          <w:szCs w:val="21"/>
        </w:rPr>
        <w:t xml:space="preserve"> </w:t>
      </w:r>
      <w:r w:rsidR="00B432B2" w:rsidRPr="00481666">
        <w:rPr>
          <w:rFonts w:ascii="Times New Roman" w:eastAsiaTheme="minorEastAsia" w:hAnsi="Times New Roman" w:cs="Times New Roman"/>
          <w:color w:val="auto"/>
          <w:sz w:val="21"/>
          <w:szCs w:val="21"/>
        </w:rPr>
        <w:t>[2].</w:t>
      </w:r>
    </w:p>
    <w:tbl>
      <w:tblPr>
        <w:tblStyle w:val="af8"/>
        <w:tblW w:w="0" w:type="auto"/>
        <w:tblLook w:val="04A0" w:firstRow="1" w:lastRow="0" w:firstColumn="1" w:lastColumn="0" w:noHBand="0" w:noVBand="1"/>
      </w:tblPr>
      <w:tblGrid>
        <w:gridCol w:w="9629"/>
      </w:tblGrid>
      <w:tr w:rsidR="00481666" w:rsidRPr="00481666" w14:paraId="285F4092" w14:textId="77777777" w:rsidTr="00267EC9">
        <w:tc>
          <w:tcPr>
            <w:tcW w:w="9629" w:type="dxa"/>
          </w:tcPr>
          <w:p w14:paraId="67F59994" w14:textId="77777777" w:rsidR="00267EC9" w:rsidRPr="00481666" w:rsidRDefault="00267EC9" w:rsidP="00481666">
            <w:pPr>
              <w:spacing w:beforeLines="50" w:before="120" w:afterLines="50" w:after="120"/>
              <w:rPr>
                <w:rFonts w:ascii="Times New Roman" w:hAnsi="Times New Roman" w:cs="Times New Roman"/>
                <w:b/>
              </w:rPr>
            </w:pPr>
            <w:bookmarkStart w:id="2" w:name="_GoBack"/>
            <w:r w:rsidRPr="00481666">
              <w:rPr>
                <w:rFonts w:ascii="Times New Roman" w:hAnsi="Times New Roman" w:cs="Times New Roman"/>
                <w:b/>
              </w:rPr>
              <w:t>RAN2’s Reply LS on Pre-configured MG</w:t>
            </w:r>
          </w:p>
          <w:p w14:paraId="5411B3AF" w14:textId="77777777" w:rsidR="00267EC9" w:rsidRPr="00481666" w:rsidRDefault="00267EC9" w:rsidP="00481666">
            <w:pPr>
              <w:pStyle w:val="Agreement"/>
              <w:spacing w:beforeLines="50" w:before="120" w:afterLines="50" w:after="120"/>
              <w:jc w:val="both"/>
              <w:rPr>
                <w:rFonts w:ascii="Times New Roman" w:hAnsi="Times New Roman" w:cs="Times New Roman"/>
              </w:rPr>
            </w:pPr>
            <w:r w:rsidRPr="00481666">
              <w:rPr>
                <w:rFonts w:ascii="Times New Roman" w:hAnsi="Times New Roman" w:cs="Times New Roman"/>
              </w:rPr>
              <w:t>At least case 5 is supported for pre-configured gap. FFS for case 4.</w:t>
            </w:r>
          </w:p>
          <w:p w14:paraId="46271026" w14:textId="77777777" w:rsidR="00267EC9" w:rsidRPr="00481666" w:rsidRDefault="00267EC9" w:rsidP="00481666">
            <w:pPr>
              <w:pStyle w:val="Agreement"/>
              <w:numPr>
                <w:ilvl w:val="0"/>
                <w:numId w:val="0"/>
              </w:numPr>
              <w:spacing w:beforeLines="50" w:before="120" w:afterLines="50" w:after="120"/>
              <w:ind w:left="1620"/>
              <w:jc w:val="both"/>
              <w:rPr>
                <w:rFonts w:ascii="Times New Roman" w:hAnsi="Times New Roman" w:cs="Times New Roman"/>
              </w:rPr>
            </w:pPr>
            <w:r w:rsidRPr="00481666">
              <w:rPr>
                <w:rFonts w:ascii="Times New Roman" w:hAnsi="Times New Roman" w:cs="Times New Roman"/>
              </w:rPr>
              <w:t>Case 4: NW signals the pre-configured gap (A+B in Q1) via RRC, then UE follows BWP status (B) to activates/deactivates gap upon BWP switching</w:t>
            </w:r>
          </w:p>
          <w:p w14:paraId="63A357E5" w14:textId="77777777" w:rsidR="00267EC9" w:rsidRPr="00481666" w:rsidRDefault="00267EC9" w:rsidP="00481666">
            <w:pPr>
              <w:pStyle w:val="Agreement"/>
              <w:numPr>
                <w:ilvl w:val="0"/>
                <w:numId w:val="0"/>
              </w:numPr>
              <w:spacing w:beforeLines="50" w:before="120" w:afterLines="50" w:after="120"/>
              <w:ind w:left="1620"/>
              <w:jc w:val="both"/>
              <w:rPr>
                <w:rFonts w:ascii="Times New Roman" w:hAnsi="Times New Roman" w:cs="Times New Roman"/>
              </w:rPr>
            </w:pPr>
            <w:r w:rsidRPr="00481666">
              <w:rPr>
                <w:rFonts w:ascii="Times New Roman" w:hAnsi="Times New Roman" w:cs="Times New Roman"/>
              </w:rPr>
              <w:t>Case 5: NW signals the pre-configured gap (A in Q1) via RRC, then UE determines whether the pre-configured gap should be activated or not upon BWP switching.  For example, if it is overlapped with SSB, then pre-configured gap is deactivated, otherwise it is activated.</w:t>
            </w:r>
          </w:p>
          <w:p w14:paraId="0C6FE115" w14:textId="77777777" w:rsidR="00267EC9" w:rsidRPr="00481666" w:rsidRDefault="00267EC9" w:rsidP="00481666">
            <w:pPr>
              <w:pStyle w:val="Agreement"/>
              <w:spacing w:beforeLines="50" w:before="120" w:afterLines="50" w:after="120"/>
              <w:jc w:val="both"/>
              <w:rPr>
                <w:rFonts w:ascii="Times New Roman" w:hAnsi="Times New Roman" w:cs="Times New Roman"/>
              </w:rPr>
            </w:pPr>
            <w:r w:rsidRPr="00481666">
              <w:rPr>
                <w:rFonts w:ascii="Times New Roman" w:hAnsi="Times New Roman" w:cs="Times New Roman"/>
              </w:rPr>
              <w:t>RAN2 hasn't seen any usefulness of MAC-CE based activation/deactivation and prefers to not support it.</w:t>
            </w:r>
          </w:p>
          <w:p w14:paraId="3B1AA3E4" w14:textId="77777777" w:rsidR="00267EC9" w:rsidRPr="00481666" w:rsidRDefault="00267EC9" w:rsidP="00481666">
            <w:pPr>
              <w:spacing w:beforeLines="50" w:before="120" w:afterLines="50" w:after="120"/>
              <w:rPr>
                <w:rFonts w:ascii="Times New Roman" w:hAnsi="Times New Roman" w:cs="Times New Roman"/>
              </w:rPr>
            </w:pPr>
            <w:r w:rsidRPr="00481666">
              <w:rPr>
                <w:rFonts w:ascii="Times New Roman" w:hAnsi="Times New Roman" w:cs="Times New Roman"/>
              </w:rPr>
              <w:t>Reference to A and B are as follow:</w:t>
            </w:r>
          </w:p>
          <w:p w14:paraId="080E43B0" w14:textId="77777777" w:rsidR="00267EC9" w:rsidRPr="00481666" w:rsidRDefault="00267EC9" w:rsidP="00481666">
            <w:pPr>
              <w:spacing w:beforeLines="50" w:before="120" w:afterLines="50" w:after="120"/>
              <w:rPr>
                <w:rFonts w:ascii="Times New Roman" w:hAnsi="Times New Roman" w:cs="Times New Roman"/>
              </w:rPr>
            </w:pPr>
            <w:r w:rsidRPr="00481666">
              <w:rPr>
                <w:rFonts w:ascii="Times New Roman" w:hAnsi="Times New Roman" w:cs="Times New Roman"/>
              </w:rPr>
              <w:t>-</w:t>
            </w:r>
            <w:r w:rsidRPr="00481666">
              <w:rPr>
                <w:rFonts w:ascii="Times New Roman" w:hAnsi="Times New Roman" w:cs="Times New Roman"/>
              </w:rPr>
              <w:tab/>
              <w:t xml:space="preserve">A) measurement gap configuration parameters such as MGRP, MGL </w:t>
            </w:r>
            <w:proofErr w:type="spellStart"/>
            <w:r w:rsidRPr="00481666">
              <w:rPr>
                <w:rFonts w:ascii="Times New Roman" w:hAnsi="Times New Roman" w:cs="Times New Roman"/>
              </w:rPr>
              <w:t>etc</w:t>
            </w:r>
            <w:proofErr w:type="spellEnd"/>
          </w:p>
          <w:p w14:paraId="264772F5" w14:textId="77777777" w:rsidR="00267EC9" w:rsidRPr="00481666" w:rsidRDefault="00267EC9" w:rsidP="00481666">
            <w:pPr>
              <w:spacing w:beforeLines="50" w:before="120" w:afterLines="50" w:after="120"/>
              <w:rPr>
                <w:rFonts w:ascii="Times New Roman" w:hAnsi="Times New Roman" w:cs="Times New Roman"/>
              </w:rPr>
            </w:pPr>
            <w:r w:rsidRPr="00481666">
              <w:rPr>
                <w:rFonts w:ascii="Times New Roman" w:hAnsi="Times New Roman" w:cs="Times New Roman"/>
              </w:rPr>
              <w:t>-</w:t>
            </w:r>
            <w:r w:rsidRPr="00481666">
              <w:rPr>
                <w:rFonts w:ascii="Times New Roman" w:hAnsi="Times New Roman" w:cs="Times New Roman"/>
              </w:rPr>
              <w:tab/>
              <w:t>B) MG status (active/de-active) per BWP</w:t>
            </w:r>
          </w:p>
          <w:p w14:paraId="1E11E770" w14:textId="77777777" w:rsidR="00267EC9" w:rsidRPr="00481666" w:rsidRDefault="00267EC9" w:rsidP="00481666">
            <w:pPr>
              <w:spacing w:beforeLines="50" w:before="120" w:afterLines="50" w:after="120"/>
              <w:rPr>
                <w:rFonts w:ascii="Times New Roman" w:hAnsi="Times New Roman" w:cs="Times New Roman"/>
              </w:rPr>
            </w:pPr>
            <w:r w:rsidRPr="00481666">
              <w:rPr>
                <w:rFonts w:ascii="Times New Roman" w:hAnsi="Times New Roman" w:cs="Times New Roman"/>
              </w:rPr>
              <w:t>In addition, RAN2 would like to ask RAN4 for some clarifications on supporting of pre-configured MG.</w:t>
            </w:r>
          </w:p>
          <w:p w14:paraId="2FE883A3" w14:textId="77777777" w:rsidR="00267EC9" w:rsidRPr="00481666" w:rsidRDefault="00267EC9" w:rsidP="00481666">
            <w:pPr>
              <w:spacing w:beforeLines="50" w:before="120" w:afterLines="50" w:after="120"/>
              <w:rPr>
                <w:rFonts w:ascii="Times New Roman" w:hAnsi="Times New Roman" w:cs="Times New Roman"/>
              </w:rPr>
            </w:pPr>
            <w:r w:rsidRPr="00481666">
              <w:rPr>
                <w:rFonts w:ascii="Times New Roman" w:eastAsia="等线" w:hAnsi="Times New Roman" w:cs="Times New Roman"/>
                <w:b/>
                <w:bCs/>
              </w:rPr>
              <w:t>Questions to RAN4:</w:t>
            </w:r>
          </w:p>
          <w:p w14:paraId="060ED6CA" w14:textId="77777777" w:rsidR="00267EC9" w:rsidRPr="00481666" w:rsidRDefault="00267EC9" w:rsidP="00481666">
            <w:pPr>
              <w:numPr>
                <w:ilvl w:val="0"/>
                <w:numId w:val="38"/>
              </w:numPr>
              <w:spacing w:beforeLines="50" w:before="120" w:afterLines="50" w:after="120"/>
              <w:rPr>
                <w:rFonts w:ascii="Times New Roman" w:hAnsi="Times New Roman" w:cs="Times New Roman"/>
                <w:b/>
                <w:bCs/>
              </w:rPr>
            </w:pPr>
            <w:r w:rsidRPr="00481666">
              <w:rPr>
                <w:rFonts w:ascii="Times New Roman" w:hAnsi="Times New Roman" w:cs="Times New Roman"/>
                <w:b/>
                <w:bCs/>
              </w:rPr>
              <w:t>Q1: Can FR1 gap and FR2 gap be configured simultaneously for pre-configured gap? Is the following operation supported?</w:t>
            </w:r>
          </w:p>
          <w:p w14:paraId="0252BD4E" w14:textId="77777777" w:rsidR="00267EC9" w:rsidRPr="00481666" w:rsidRDefault="00267EC9" w:rsidP="00481666">
            <w:pPr>
              <w:numPr>
                <w:ilvl w:val="1"/>
                <w:numId w:val="38"/>
              </w:numPr>
              <w:spacing w:beforeLines="50" w:before="120" w:afterLines="50" w:after="120"/>
              <w:rPr>
                <w:rFonts w:ascii="Times New Roman" w:hAnsi="Times New Roman" w:cs="Times New Roman"/>
                <w:b/>
                <w:bCs/>
              </w:rPr>
            </w:pPr>
            <w:r w:rsidRPr="00481666">
              <w:rPr>
                <w:rFonts w:ascii="Times New Roman" w:hAnsi="Times New Roman" w:cs="Times New Roman"/>
                <w:b/>
                <w:bCs/>
              </w:rPr>
              <w:t>pre-configured FR1 gap + pre-configured FR2 gap</w:t>
            </w:r>
          </w:p>
          <w:p w14:paraId="3B351C79" w14:textId="77777777" w:rsidR="00267EC9" w:rsidRPr="00481666" w:rsidRDefault="00267EC9" w:rsidP="00481666">
            <w:pPr>
              <w:numPr>
                <w:ilvl w:val="0"/>
                <w:numId w:val="38"/>
              </w:numPr>
              <w:spacing w:beforeLines="50" w:before="120" w:afterLines="50" w:after="120"/>
              <w:rPr>
                <w:rFonts w:ascii="Times New Roman" w:hAnsi="Times New Roman" w:cs="Times New Roman"/>
                <w:b/>
                <w:bCs/>
              </w:rPr>
            </w:pPr>
            <w:r w:rsidRPr="00481666">
              <w:rPr>
                <w:rFonts w:ascii="Times New Roman" w:hAnsi="Times New Roman" w:cs="Times New Roman"/>
                <w:b/>
                <w:bCs/>
              </w:rPr>
              <w:t>Q2: Can legacy gap and pre-configured gap be configured simultaneously? For example, without considering concurrent gap, are the following operations supported?</w:t>
            </w:r>
          </w:p>
          <w:p w14:paraId="7F921E34" w14:textId="77777777" w:rsidR="00267EC9" w:rsidRPr="00481666" w:rsidRDefault="00267EC9" w:rsidP="00481666">
            <w:pPr>
              <w:numPr>
                <w:ilvl w:val="1"/>
                <w:numId w:val="38"/>
              </w:numPr>
              <w:spacing w:beforeLines="50" w:before="120" w:afterLines="50" w:after="120"/>
              <w:rPr>
                <w:rFonts w:ascii="Times New Roman" w:hAnsi="Times New Roman" w:cs="Times New Roman"/>
                <w:b/>
                <w:bCs/>
              </w:rPr>
            </w:pPr>
            <w:r w:rsidRPr="00481666">
              <w:rPr>
                <w:rFonts w:ascii="Times New Roman" w:hAnsi="Times New Roman" w:cs="Times New Roman"/>
                <w:b/>
                <w:bCs/>
              </w:rPr>
              <w:t>legacy FR1 gap + pre-configured FR2 gap</w:t>
            </w:r>
          </w:p>
          <w:p w14:paraId="239DB657" w14:textId="77777777" w:rsidR="00267EC9" w:rsidRPr="00481666" w:rsidRDefault="00267EC9" w:rsidP="00481666">
            <w:pPr>
              <w:numPr>
                <w:ilvl w:val="1"/>
                <w:numId w:val="38"/>
              </w:numPr>
              <w:spacing w:beforeLines="50" w:before="120" w:afterLines="50" w:after="120"/>
              <w:rPr>
                <w:rFonts w:ascii="Times New Roman" w:hAnsi="Times New Roman" w:cs="Times New Roman"/>
                <w:b/>
                <w:bCs/>
              </w:rPr>
            </w:pPr>
            <w:r w:rsidRPr="00481666">
              <w:rPr>
                <w:rFonts w:ascii="Times New Roman" w:hAnsi="Times New Roman" w:cs="Times New Roman"/>
                <w:b/>
                <w:bCs/>
              </w:rPr>
              <w:t>legacy FR2 gap + pre-configured FR1 gap</w:t>
            </w:r>
          </w:p>
          <w:p w14:paraId="7468EE69" w14:textId="77777777" w:rsidR="00267EC9" w:rsidRPr="00481666" w:rsidRDefault="00267EC9" w:rsidP="00481666">
            <w:pPr>
              <w:numPr>
                <w:ilvl w:val="1"/>
                <w:numId w:val="38"/>
              </w:numPr>
              <w:spacing w:beforeLines="50" w:before="120" w:afterLines="50" w:after="120"/>
              <w:rPr>
                <w:rFonts w:ascii="Times New Roman" w:hAnsi="Times New Roman" w:cs="Times New Roman"/>
                <w:b/>
                <w:bCs/>
              </w:rPr>
            </w:pPr>
            <w:r w:rsidRPr="00481666">
              <w:rPr>
                <w:rFonts w:ascii="Times New Roman" w:hAnsi="Times New Roman" w:cs="Times New Roman"/>
                <w:b/>
                <w:bCs/>
              </w:rPr>
              <w:t>One legacy per-UE gap + One pre-configured per-UE gap</w:t>
            </w:r>
          </w:p>
          <w:p w14:paraId="023E3AB7" w14:textId="56159E87" w:rsidR="00267EC9" w:rsidRPr="00481666" w:rsidRDefault="00267EC9" w:rsidP="00481666">
            <w:pPr>
              <w:numPr>
                <w:ilvl w:val="1"/>
                <w:numId w:val="38"/>
              </w:numPr>
              <w:spacing w:beforeLines="50" w:before="120" w:afterLines="50" w:after="120"/>
              <w:rPr>
                <w:rFonts w:ascii="Times New Roman" w:hAnsi="Times New Roman" w:cs="Times New Roman"/>
                <w:b/>
                <w:bCs/>
              </w:rPr>
            </w:pPr>
            <w:r w:rsidRPr="00481666">
              <w:rPr>
                <w:rFonts w:ascii="Times New Roman" w:hAnsi="Times New Roman" w:cs="Times New Roman"/>
                <w:b/>
                <w:bCs/>
              </w:rPr>
              <w:t>One legacy per-UE gap + pre-configured FR1 gap and/or pre-configured FR2 gap</w:t>
            </w:r>
            <w:bookmarkEnd w:id="2"/>
          </w:p>
        </w:tc>
      </w:tr>
    </w:tbl>
    <w:p w14:paraId="4FF49E4C" w14:textId="747625FE" w:rsidR="00133B55" w:rsidRPr="00481666" w:rsidRDefault="00D24E48" w:rsidP="00481666">
      <w:pPr>
        <w:pStyle w:val="Default"/>
        <w:spacing w:beforeLines="50" w:before="120" w:afterLines="50" w:after="120" w:line="360" w:lineRule="auto"/>
        <w:jc w:val="both"/>
        <w:rPr>
          <w:rFonts w:ascii="Times New Roman" w:eastAsiaTheme="minorEastAsia" w:hAnsi="Times New Roman" w:cs="Times New Roman"/>
          <w:color w:val="auto"/>
          <w:sz w:val="21"/>
          <w:szCs w:val="21"/>
        </w:rPr>
      </w:pPr>
      <w:r w:rsidRPr="00481666">
        <w:rPr>
          <w:rFonts w:ascii="Times New Roman" w:eastAsiaTheme="minorEastAsia" w:hAnsi="Times New Roman" w:cs="Times New Roman"/>
          <w:color w:val="auto"/>
          <w:sz w:val="21"/>
          <w:szCs w:val="21"/>
        </w:rPr>
        <w:t xml:space="preserve">In this contribution, we provide </w:t>
      </w:r>
      <w:r w:rsidR="00E64105" w:rsidRPr="00481666">
        <w:rPr>
          <w:rFonts w:ascii="Times New Roman" w:eastAsiaTheme="minorEastAsia" w:hAnsi="Times New Roman" w:cs="Times New Roman"/>
          <w:color w:val="auto"/>
          <w:sz w:val="21"/>
          <w:szCs w:val="21"/>
        </w:rPr>
        <w:t>our view</w:t>
      </w:r>
      <w:r w:rsidR="00082183" w:rsidRPr="00481666">
        <w:rPr>
          <w:rFonts w:ascii="Times New Roman" w:eastAsiaTheme="minorEastAsia" w:hAnsi="Times New Roman" w:cs="Times New Roman"/>
          <w:color w:val="auto"/>
          <w:sz w:val="21"/>
          <w:szCs w:val="21"/>
        </w:rPr>
        <w:t>s</w:t>
      </w:r>
      <w:r w:rsidR="00E64105" w:rsidRPr="00481666">
        <w:rPr>
          <w:rFonts w:ascii="Times New Roman" w:eastAsiaTheme="minorEastAsia" w:hAnsi="Times New Roman" w:cs="Times New Roman"/>
          <w:color w:val="auto"/>
          <w:sz w:val="21"/>
          <w:szCs w:val="21"/>
        </w:rPr>
        <w:t xml:space="preserve"> on </w:t>
      </w:r>
      <w:r w:rsidR="00B320EC" w:rsidRPr="00481666">
        <w:rPr>
          <w:rFonts w:ascii="Times New Roman" w:eastAsiaTheme="minorEastAsia" w:hAnsi="Times New Roman" w:cs="Times New Roman"/>
          <w:color w:val="auto"/>
          <w:sz w:val="21"/>
          <w:szCs w:val="21"/>
        </w:rPr>
        <w:t xml:space="preserve">the remaining issues for </w:t>
      </w:r>
      <w:r w:rsidR="00E64105" w:rsidRPr="00481666">
        <w:rPr>
          <w:rFonts w:ascii="Times New Roman" w:eastAsiaTheme="minorEastAsia" w:hAnsi="Times New Roman" w:cs="Times New Roman"/>
          <w:color w:val="auto"/>
          <w:sz w:val="21"/>
          <w:szCs w:val="21"/>
        </w:rPr>
        <w:t>pre-configured MG pattern</w:t>
      </w:r>
      <w:r w:rsidRPr="00481666">
        <w:rPr>
          <w:rFonts w:ascii="Times New Roman" w:eastAsiaTheme="minorEastAsia" w:hAnsi="Times New Roman" w:cs="Times New Roman"/>
          <w:color w:val="auto"/>
          <w:sz w:val="21"/>
          <w:szCs w:val="21"/>
        </w:rPr>
        <w:t xml:space="preserve"> for RRM measurement gap enhancement in R17.</w:t>
      </w:r>
    </w:p>
    <w:p w14:paraId="3A94A668" w14:textId="7C98771B" w:rsidR="0008306F" w:rsidRPr="00481666" w:rsidRDefault="00E64105" w:rsidP="00481666">
      <w:pPr>
        <w:pStyle w:val="1"/>
        <w:numPr>
          <w:ilvl w:val="0"/>
          <w:numId w:val="1"/>
        </w:numPr>
        <w:spacing w:beforeLines="50" w:before="120" w:afterLines="50" w:after="120" w:line="360" w:lineRule="auto"/>
        <w:rPr>
          <w:rFonts w:ascii="Times New Roman" w:hAnsi="Times New Roman"/>
        </w:rPr>
      </w:pPr>
      <w:r w:rsidRPr="00481666">
        <w:rPr>
          <w:rFonts w:ascii="Times New Roman" w:hAnsi="Times New Roman"/>
        </w:rPr>
        <w:lastRenderedPageBreak/>
        <w:t>Discussion</w:t>
      </w:r>
      <w:r w:rsidR="00172708" w:rsidRPr="00481666">
        <w:rPr>
          <w:rFonts w:ascii="Times New Roman" w:hAnsi="Times New Roman"/>
        </w:rPr>
        <w:t xml:space="preserve"> </w:t>
      </w:r>
    </w:p>
    <w:p w14:paraId="1278767B" w14:textId="77777777" w:rsidR="00A508E3" w:rsidRPr="00481666" w:rsidRDefault="005E47D6" w:rsidP="00481666">
      <w:pPr>
        <w:spacing w:beforeLines="50" w:before="120" w:afterLines="50" w:after="120" w:line="360" w:lineRule="auto"/>
        <w:rPr>
          <w:rFonts w:ascii="Times New Roman" w:hAnsi="Times New Roman" w:cs="Times New Roman"/>
          <w:lang w:val="en-GB"/>
        </w:rPr>
      </w:pPr>
      <w:r w:rsidRPr="00481666">
        <w:rPr>
          <w:rFonts w:ascii="Times New Roman" w:hAnsi="Times New Roman" w:cs="Times New Roman"/>
          <w:lang w:val="en-GB"/>
        </w:rPr>
        <w:t xml:space="preserve">As agreed in last RAN4 meeting, </w:t>
      </w:r>
      <w:r w:rsidR="00267EC9" w:rsidRPr="00481666">
        <w:rPr>
          <w:rFonts w:ascii="Times New Roman" w:hAnsi="Times New Roman" w:cs="Times New Roman"/>
          <w:lang w:val="en-GB"/>
        </w:rPr>
        <w:t xml:space="preserve">NW can control activation/deactivation of pre-configured MG for the specific BWP via RRC message ONLY. No additional activation/deactivation mechanism other than RRC-based BWP indication and UE autonomous rule will be introduced in Rel-17. </w:t>
      </w:r>
    </w:p>
    <w:p w14:paraId="2CECF800" w14:textId="0B6DE861" w:rsidR="00267EC9" w:rsidRPr="00481666" w:rsidRDefault="00A508E3" w:rsidP="00481666">
      <w:pPr>
        <w:spacing w:beforeLines="50" w:before="120" w:afterLines="50" w:after="120" w:line="360" w:lineRule="auto"/>
        <w:rPr>
          <w:rFonts w:ascii="Times New Roman" w:hAnsi="Times New Roman" w:cs="Times New Roman"/>
          <w:lang w:val="en-GB"/>
        </w:rPr>
      </w:pPr>
      <w:r w:rsidRPr="00481666">
        <w:rPr>
          <w:rFonts w:ascii="Times New Roman" w:hAnsi="Times New Roman" w:cs="Times New Roman"/>
          <w:sz w:val="20"/>
          <w:szCs w:val="20"/>
        </w:rPr>
        <w:t xml:space="preserve">RAN2 hasn't seen any usefulness of MAC-CE based activation/deactivation and prefers to not support </w:t>
      </w:r>
      <w:proofErr w:type="gramStart"/>
      <w:r w:rsidRPr="00481666">
        <w:rPr>
          <w:rFonts w:ascii="Times New Roman" w:hAnsi="Times New Roman" w:cs="Times New Roman"/>
          <w:sz w:val="20"/>
          <w:szCs w:val="20"/>
        </w:rPr>
        <w:t>it.</w:t>
      </w:r>
      <w:r w:rsidR="0042317F" w:rsidRPr="00481666">
        <w:rPr>
          <w:rFonts w:ascii="Times New Roman" w:hAnsi="Times New Roman" w:cs="Times New Roman"/>
          <w:sz w:val="20"/>
          <w:szCs w:val="20"/>
        </w:rPr>
        <w:t>.</w:t>
      </w:r>
      <w:proofErr w:type="gramEnd"/>
      <w:r w:rsidR="0042317F" w:rsidRPr="00481666">
        <w:rPr>
          <w:rFonts w:ascii="Times New Roman" w:hAnsi="Times New Roman" w:cs="Times New Roman"/>
          <w:sz w:val="20"/>
          <w:szCs w:val="20"/>
        </w:rPr>
        <w:t xml:space="preserve"> In our view, MAC CE based activation/deactivation method may not bring any additional benefit but make the mechanism more complex, e.g., extra delay requirements for handling MAC CE processing.  </w:t>
      </w:r>
    </w:p>
    <w:p w14:paraId="001E43CB" w14:textId="27E67422" w:rsidR="00267EC9" w:rsidRPr="00481666" w:rsidRDefault="00C222EC" w:rsidP="00481666">
      <w:pPr>
        <w:spacing w:beforeLines="50" w:before="120" w:afterLines="50" w:after="120" w:line="360" w:lineRule="auto"/>
        <w:rPr>
          <w:rFonts w:ascii="Times New Roman" w:hAnsi="Times New Roman" w:cs="Times New Roman"/>
          <w:b/>
          <w:lang w:val="en-GB"/>
        </w:rPr>
      </w:pPr>
      <w:r w:rsidRPr="00481666">
        <w:rPr>
          <w:rFonts w:ascii="Times New Roman" w:hAnsi="Times New Roman" w:cs="Times New Roman"/>
          <w:b/>
          <w:lang w:val="en-GB"/>
        </w:rPr>
        <w:t>Proposal</w:t>
      </w:r>
      <w:r w:rsidR="005E47D6" w:rsidRPr="00481666">
        <w:rPr>
          <w:rFonts w:ascii="Times New Roman" w:hAnsi="Times New Roman" w:cs="Times New Roman"/>
          <w:b/>
          <w:lang w:val="en-GB"/>
        </w:rPr>
        <w:t xml:space="preserve"> 1: RAN4 can confirm </w:t>
      </w:r>
      <w:r w:rsidR="001E23FD" w:rsidRPr="00481666">
        <w:rPr>
          <w:rFonts w:ascii="Times New Roman" w:hAnsi="Times New Roman" w:cs="Times New Roman"/>
          <w:b/>
          <w:lang w:val="en-GB"/>
        </w:rPr>
        <w:t xml:space="preserve">in the LS to RAN2 </w:t>
      </w:r>
      <w:r w:rsidR="005E47D6" w:rsidRPr="00481666">
        <w:rPr>
          <w:rFonts w:ascii="Times New Roman" w:hAnsi="Times New Roman" w:cs="Times New Roman"/>
          <w:b/>
          <w:lang w:val="en-GB"/>
        </w:rPr>
        <w:t>that MAC-CE based activation/deactivation will be not supported in Rel17.</w:t>
      </w:r>
    </w:p>
    <w:p w14:paraId="66A51986" w14:textId="12B27DCA" w:rsidR="001E23FD" w:rsidRPr="00481666" w:rsidRDefault="0008306F" w:rsidP="00481666">
      <w:pPr>
        <w:autoSpaceDE w:val="0"/>
        <w:autoSpaceDN w:val="0"/>
        <w:adjustRightInd w:val="0"/>
        <w:spacing w:beforeLines="50" w:before="120" w:afterLines="50" w:after="120" w:line="360" w:lineRule="auto"/>
        <w:rPr>
          <w:rFonts w:ascii="Times New Roman" w:hAnsi="Times New Roman" w:cs="Times New Roman"/>
          <w:sz w:val="20"/>
          <w:szCs w:val="20"/>
        </w:rPr>
      </w:pPr>
      <w:r w:rsidRPr="00481666">
        <w:rPr>
          <w:rFonts w:ascii="Times New Roman" w:hAnsi="Times New Roman" w:cs="Times New Roman"/>
          <w:b/>
          <w:noProof/>
          <w:kern w:val="0"/>
          <w:sz w:val="20"/>
          <w:szCs w:val="20"/>
        </w:rPr>
        <mc:AlternateContent>
          <mc:Choice Requires="wps">
            <w:drawing>
              <wp:inline distT="0" distB="0" distL="0" distR="0" wp14:anchorId="310C801C" wp14:editId="0A86F7D4">
                <wp:extent cx="6102927" cy="4349261"/>
                <wp:effectExtent l="0" t="0" r="12700" b="13335"/>
                <wp:docPr id="4" name="文本框 4"/>
                <wp:cNvGraphicFramePr/>
                <a:graphic xmlns:a="http://schemas.openxmlformats.org/drawingml/2006/main">
                  <a:graphicData uri="http://schemas.microsoft.com/office/word/2010/wordprocessingShape">
                    <wps:wsp>
                      <wps:cNvSpPr txBox="1"/>
                      <wps:spPr>
                        <a:xfrm>
                          <a:off x="0" y="0"/>
                          <a:ext cx="6102927" cy="4349261"/>
                        </a:xfrm>
                        <a:prstGeom prst="rect">
                          <a:avLst/>
                        </a:prstGeom>
                        <a:solidFill>
                          <a:schemeClr val="lt1"/>
                        </a:solidFill>
                        <a:ln w="6350">
                          <a:solidFill>
                            <a:prstClr val="black"/>
                          </a:solidFill>
                        </a:ln>
                      </wps:spPr>
                      <wps:txbx>
                        <w:txbxContent>
                          <w:p w14:paraId="44EDBC97" w14:textId="77777777" w:rsidR="00707760" w:rsidRDefault="00707760" w:rsidP="00707760">
                            <w:pPr>
                              <w:rPr>
                                <w:i/>
                                <w:color w:val="0070C0"/>
                              </w:rPr>
                            </w:pPr>
                            <w:r>
                              <w:rPr>
                                <w:b/>
                                <w:bCs/>
                                <w:sz w:val="22"/>
                                <w:szCs w:val="16"/>
                                <w:u w:val="single"/>
                              </w:rPr>
                              <w:t>Using of pre-configured MG for CA</w:t>
                            </w:r>
                            <w:r>
                              <w:rPr>
                                <w:rFonts w:hint="eastAsia"/>
                                <w:i/>
                                <w:color w:val="0070C0"/>
                              </w:rPr>
                              <w:t xml:space="preserve"> </w:t>
                            </w:r>
                          </w:p>
                          <w:p w14:paraId="6F68D96D" w14:textId="77777777" w:rsidR="00707760" w:rsidRPr="001B6AAF" w:rsidRDefault="00707760" w:rsidP="00707760">
                            <w:pPr>
                              <w:pStyle w:val="af6"/>
                              <w:numPr>
                                <w:ilvl w:val="0"/>
                                <w:numId w:val="34"/>
                              </w:numPr>
                              <w:overflowPunct w:val="0"/>
                              <w:autoSpaceDE w:val="0"/>
                              <w:autoSpaceDN w:val="0"/>
                              <w:adjustRightInd w:val="0"/>
                              <w:spacing w:after="180"/>
                              <w:contextualSpacing w:val="0"/>
                              <w:jc w:val="left"/>
                              <w:textAlignment w:val="baseline"/>
                              <w:rPr>
                                <w:bCs/>
                                <w:i/>
                              </w:rPr>
                            </w:pPr>
                            <w:r w:rsidRPr="001B6AAF">
                              <w:rPr>
                                <w:bCs/>
                                <w:i/>
                              </w:rPr>
                              <w:t>In this meeting, RAN4 continue focus on the single carrier case and evaluate the additional working efforts to support the CA case with pre-configured MG activation/deactivation based on BWP switching on a single CC</w:t>
                            </w:r>
                          </w:p>
                          <w:p w14:paraId="246A0C02" w14:textId="77777777" w:rsidR="00707760" w:rsidRPr="001B6AAF" w:rsidRDefault="00707760" w:rsidP="00707760">
                            <w:pPr>
                              <w:pStyle w:val="af6"/>
                              <w:numPr>
                                <w:ilvl w:val="0"/>
                                <w:numId w:val="34"/>
                              </w:numPr>
                              <w:overflowPunct w:val="0"/>
                              <w:autoSpaceDE w:val="0"/>
                              <w:autoSpaceDN w:val="0"/>
                              <w:adjustRightInd w:val="0"/>
                              <w:spacing w:after="180"/>
                              <w:contextualSpacing w:val="0"/>
                              <w:jc w:val="left"/>
                              <w:textAlignment w:val="baseline"/>
                              <w:rPr>
                                <w:bCs/>
                                <w:i/>
                              </w:rPr>
                            </w:pPr>
                            <w:r w:rsidRPr="001B6AAF">
                              <w:rPr>
                                <w:bCs/>
                                <w:i/>
                              </w:rPr>
                              <w:t>The companies are encouraged to bring the analysis and concrete solutions of pre-MG under CA case with activation/deactivation based on BWP switching on a single CC in R4#101e-b.</w:t>
                            </w:r>
                          </w:p>
                          <w:p w14:paraId="3C2A07BC" w14:textId="307F2562" w:rsidR="00180A74" w:rsidRPr="001B6AAF" w:rsidRDefault="00707760" w:rsidP="00707760">
                            <w:pPr>
                              <w:pStyle w:val="af6"/>
                              <w:numPr>
                                <w:ilvl w:val="0"/>
                                <w:numId w:val="34"/>
                              </w:numPr>
                              <w:overflowPunct w:val="0"/>
                              <w:autoSpaceDE w:val="0"/>
                              <w:autoSpaceDN w:val="0"/>
                              <w:adjustRightInd w:val="0"/>
                              <w:spacing w:after="180"/>
                              <w:contextualSpacing w:val="0"/>
                              <w:jc w:val="left"/>
                              <w:textAlignment w:val="baseline"/>
                              <w:rPr>
                                <w:i/>
                              </w:rPr>
                            </w:pPr>
                            <w:r w:rsidRPr="001B6AAF">
                              <w:rPr>
                                <w:bCs/>
                                <w:i/>
                              </w:rPr>
                              <w:t>By the end of R4#102e (Feb, 2022), if the problems on pre-MG under CA case with activation/deactivation based on BWP switching on a single CC can’t be resolved in RAN4, by default they will be deferred to further release</w:t>
                            </w:r>
                            <w:r w:rsidRPr="001B6AAF">
                              <w:rPr>
                                <w:i/>
                              </w:rPr>
                              <w:t>.</w:t>
                            </w:r>
                          </w:p>
                          <w:p w14:paraId="52AFAC81" w14:textId="77777777" w:rsidR="00D311DE" w:rsidRDefault="00D311DE" w:rsidP="00D311DE">
                            <w:pPr>
                              <w:pStyle w:val="4"/>
                              <w:ind w:left="0" w:firstLine="0"/>
                              <w:rPr>
                                <w:rFonts w:eastAsiaTheme="minorEastAsia"/>
                                <w:b/>
                                <w:bCs/>
                                <w:sz w:val="22"/>
                                <w:szCs w:val="16"/>
                                <w:u w:val="single"/>
                                <w:lang w:val="en-US"/>
                              </w:rPr>
                            </w:pPr>
                            <w:r>
                              <w:rPr>
                                <w:rFonts w:eastAsiaTheme="minorEastAsia"/>
                                <w:b/>
                                <w:bCs/>
                                <w:sz w:val="22"/>
                                <w:szCs w:val="16"/>
                                <w:u w:val="single"/>
                                <w:lang w:val="en-US"/>
                              </w:rPr>
                              <w:t xml:space="preserve">How can the activation/deactivation status of pre-configured MGs be indicated in case of </w:t>
                            </w:r>
                            <w:proofErr w:type="gramStart"/>
                            <w:r>
                              <w:rPr>
                                <w:rFonts w:eastAsiaTheme="minorEastAsia"/>
                                <w:b/>
                                <w:bCs/>
                                <w:sz w:val="22"/>
                                <w:szCs w:val="16"/>
                                <w:u w:val="single"/>
                                <w:lang w:val="en-US"/>
                              </w:rPr>
                              <w:t>CA</w:t>
                            </w:r>
                            <w:proofErr w:type="gramEnd"/>
                          </w:p>
                          <w:p w14:paraId="3879BE69" w14:textId="77777777" w:rsidR="00D311DE" w:rsidRPr="002B6E65" w:rsidRDefault="00D311DE" w:rsidP="00D311DE">
                            <w:pPr>
                              <w:pStyle w:val="af6"/>
                              <w:numPr>
                                <w:ilvl w:val="0"/>
                                <w:numId w:val="36"/>
                              </w:numPr>
                              <w:overflowPunct w:val="0"/>
                              <w:autoSpaceDE w:val="0"/>
                              <w:autoSpaceDN w:val="0"/>
                              <w:adjustRightInd w:val="0"/>
                              <w:spacing w:after="180"/>
                              <w:contextualSpacing w:val="0"/>
                              <w:jc w:val="left"/>
                              <w:textAlignment w:val="baseline"/>
                              <w:rPr>
                                <w:i/>
                                <w:iCs/>
                                <w:lang w:eastAsia="zh-CN"/>
                              </w:rPr>
                            </w:pPr>
                            <w:r w:rsidRPr="002B6E65">
                              <w:rPr>
                                <w:i/>
                                <w:iCs/>
                                <w:lang w:eastAsia="zh-CN"/>
                              </w:rPr>
                              <w:t xml:space="preserve">FFS on the following principles: </w:t>
                            </w:r>
                          </w:p>
                          <w:p w14:paraId="318A8B0D" w14:textId="77777777" w:rsidR="00D311DE" w:rsidRPr="002B6E65" w:rsidRDefault="00D311DE" w:rsidP="00D311DE">
                            <w:pPr>
                              <w:pStyle w:val="af6"/>
                              <w:numPr>
                                <w:ilvl w:val="1"/>
                                <w:numId w:val="36"/>
                              </w:numPr>
                              <w:overflowPunct w:val="0"/>
                              <w:autoSpaceDE w:val="0"/>
                              <w:autoSpaceDN w:val="0"/>
                              <w:adjustRightInd w:val="0"/>
                              <w:spacing w:after="180"/>
                              <w:contextualSpacing w:val="0"/>
                              <w:jc w:val="left"/>
                              <w:textAlignment w:val="baseline"/>
                              <w:rPr>
                                <w:rFonts w:ascii="Calibri" w:hAnsi="Calibri" w:cs="Calibri"/>
                                <w:i/>
                                <w:iCs/>
                                <w:lang w:eastAsia="zh-CN"/>
                              </w:rPr>
                            </w:pPr>
                            <w:r w:rsidRPr="002B6E65">
                              <w:rPr>
                                <w:i/>
                                <w:iCs/>
                              </w:rPr>
                              <w:t xml:space="preserve">When configured with per-UE gap, UE should assume the gap is ON as long as the pre-MG status of active DL BWP in one of the CCs is ON, and assume the gap is OFF only if the pre-MG status of active DL BWP in all CCs </w:t>
                            </w:r>
                            <w:proofErr w:type="gramStart"/>
                            <w:r w:rsidRPr="002B6E65">
                              <w:rPr>
                                <w:i/>
                                <w:iCs/>
                              </w:rPr>
                              <w:t>are</w:t>
                            </w:r>
                            <w:proofErr w:type="gramEnd"/>
                            <w:r w:rsidRPr="002B6E65">
                              <w:rPr>
                                <w:i/>
                                <w:iCs/>
                              </w:rPr>
                              <w:t xml:space="preserve"> OFF. </w:t>
                            </w:r>
                          </w:p>
                          <w:p w14:paraId="2B054173" w14:textId="77777777" w:rsidR="00D311DE" w:rsidRDefault="00D311DE" w:rsidP="00D311DE">
                            <w:pPr>
                              <w:pStyle w:val="af6"/>
                              <w:numPr>
                                <w:ilvl w:val="1"/>
                                <w:numId w:val="36"/>
                              </w:numPr>
                              <w:overflowPunct w:val="0"/>
                              <w:autoSpaceDE w:val="0"/>
                              <w:autoSpaceDN w:val="0"/>
                              <w:adjustRightInd w:val="0"/>
                              <w:spacing w:after="180"/>
                              <w:contextualSpacing w:val="0"/>
                              <w:jc w:val="left"/>
                              <w:textAlignment w:val="baseline"/>
                              <w:rPr>
                                <w:i/>
                                <w:iCs/>
                              </w:rPr>
                            </w:pPr>
                            <w:r w:rsidRPr="002B6E65">
                              <w:rPr>
                                <w:i/>
                                <w:iCs/>
                              </w:rPr>
                              <w:t xml:space="preserve">When configured with per-FR gap, UE should assume the gap is ON as long as the pre-MG status of active DL BWP in one of the CCs in the same FR is ON, and assume the gap is OFF only if the pre-MG status of active DL active DL BWP in all CCs in the same FR are OFF. </w:t>
                            </w:r>
                          </w:p>
                          <w:p w14:paraId="03AC9673" w14:textId="0320D376" w:rsidR="00D311DE" w:rsidRPr="00A16B40" w:rsidRDefault="00D311DE" w:rsidP="00D311DE">
                            <w:pPr>
                              <w:pStyle w:val="af6"/>
                              <w:numPr>
                                <w:ilvl w:val="0"/>
                                <w:numId w:val="36"/>
                              </w:numPr>
                              <w:overflowPunct w:val="0"/>
                              <w:autoSpaceDE w:val="0"/>
                              <w:autoSpaceDN w:val="0"/>
                              <w:adjustRightInd w:val="0"/>
                              <w:spacing w:after="180"/>
                              <w:contextualSpacing w:val="0"/>
                              <w:jc w:val="left"/>
                              <w:textAlignment w:val="baseline"/>
                              <w:rPr>
                                <w:i/>
                                <w:iCs/>
                                <w:lang w:eastAsia="zh-CN"/>
                              </w:rPr>
                            </w:pPr>
                            <w:r w:rsidRPr="004D2DA0">
                              <w:rPr>
                                <w:i/>
                                <w:iCs/>
                                <w:lang w:eastAsia="zh-CN"/>
                              </w:rPr>
                              <w:t xml:space="preserve">FFS on the pre-MG activation/deactivation status indication in case of pre-MG activation / deactivation triggered by RRC </w:t>
                            </w:r>
                            <w:proofErr w:type="spellStart"/>
                            <w:r w:rsidRPr="004D2DA0">
                              <w:rPr>
                                <w:i/>
                                <w:iCs/>
                                <w:lang w:eastAsia="zh-CN"/>
                              </w:rPr>
                              <w:t>signalling</w:t>
                            </w:r>
                            <w:proofErr w:type="spellEnd"/>
                            <w:r w:rsidRPr="004D2DA0">
                              <w:rPr>
                                <w:i/>
                                <w:iCs/>
                                <w:lang w:eastAsia="zh-CN"/>
                              </w:rPr>
                              <w:t xml:space="preserve"> in case of CA.</w:t>
                            </w:r>
                          </w:p>
                          <w:p w14:paraId="18C9E17E" w14:textId="77777777" w:rsidR="00D311DE" w:rsidRPr="00D311DE" w:rsidRDefault="00D311DE" w:rsidP="00D311DE">
                            <w:pPr>
                              <w:overflowPunct w:val="0"/>
                              <w:autoSpaceDE w:val="0"/>
                              <w:autoSpaceDN w:val="0"/>
                              <w:adjustRightInd w:val="0"/>
                              <w:spacing w:after="180"/>
                              <w:ind w:left="360"/>
                              <w:jc w:val="left"/>
                              <w:textAlignment w:val="baseline"/>
                              <w:rPr>
                                <w: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310C801C" id="_x0000_t202" coordsize="21600,21600" o:spt="202" path="m,l,21600r21600,l21600,xe">
                <v:stroke joinstyle="miter"/>
                <v:path gradientshapeok="t" o:connecttype="rect"/>
              </v:shapetype>
              <v:shape id="文本框 4" o:spid="_x0000_s1026" type="#_x0000_t202" style="width:480.55pt;height:342.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" fillcolor="white [3201]" strokeweight=".5pt">
                <v:textbox>
                  <w:txbxContent>
                    <w:p w14:paraId="44EDBC97" w14:textId="77777777" w:rsidR="00707760" w:rsidRDefault="00707760" w:rsidP="00707760">
                      <w:pPr>
                        <w:rPr>
                          <w:i/>
                          <w:color w:val="0070C0"/>
                        </w:rPr>
                      </w:pPr>
                      <w:r>
                        <w:rPr>
                          <w:b/>
                          <w:bCs/>
                          <w:sz w:val="22"/>
                          <w:szCs w:val="16"/>
                          <w:u w:val="single"/>
                        </w:rPr>
                        <w:t>Using of pre-configured MG for CA</w:t>
                      </w:r>
                      <w:r>
                        <w:rPr>
                          <w:rFonts w:hint="eastAsia"/>
                          <w:i/>
                          <w:color w:val="0070C0"/>
                        </w:rPr>
                        <w:t xml:space="preserve"> </w:t>
                      </w:r>
                    </w:p>
                    <w:p w14:paraId="6F68D96D" w14:textId="77777777" w:rsidR="00707760" w:rsidRPr="001B6AAF" w:rsidRDefault="00707760" w:rsidP="00707760">
                      <w:pPr>
                        <w:pStyle w:val="af6"/>
                        <w:numPr>
                          <w:ilvl w:val="0"/>
                          <w:numId w:val="34"/>
                        </w:numPr>
                        <w:overflowPunct w:val="0"/>
                        <w:autoSpaceDE w:val="0"/>
                        <w:autoSpaceDN w:val="0"/>
                        <w:adjustRightInd w:val="0"/>
                        <w:spacing w:after="180"/>
                        <w:contextualSpacing w:val="0"/>
                        <w:jc w:val="left"/>
                        <w:textAlignment w:val="baseline"/>
                        <w:rPr>
                          <w:bCs/>
                          <w:i/>
                        </w:rPr>
                      </w:pPr>
                      <w:r w:rsidRPr="001B6AAF">
                        <w:rPr>
                          <w:bCs/>
                          <w:i/>
                        </w:rPr>
                        <w:t>In this meeting, RAN4 continue focus on the single carrier case and evaluate the additional working efforts to support the CA case with pre-configured MG activation/deactivation based on BWP switching on a single CC</w:t>
                      </w:r>
                    </w:p>
                    <w:p w14:paraId="246A0C02" w14:textId="77777777" w:rsidR="00707760" w:rsidRPr="001B6AAF" w:rsidRDefault="00707760" w:rsidP="00707760">
                      <w:pPr>
                        <w:pStyle w:val="af6"/>
                        <w:numPr>
                          <w:ilvl w:val="0"/>
                          <w:numId w:val="34"/>
                        </w:numPr>
                        <w:overflowPunct w:val="0"/>
                        <w:autoSpaceDE w:val="0"/>
                        <w:autoSpaceDN w:val="0"/>
                        <w:adjustRightInd w:val="0"/>
                        <w:spacing w:after="180"/>
                        <w:contextualSpacing w:val="0"/>
                        <w:jc w:val="left"/>
                        <w:textAlignment w:val="baseline"/>
                        <w:rPr>
                          <w:bCs/>
                          <w:i/>
                        </w:rPr>
                      </w:pPr>
                      <w:r w:rsidRPr="001B6AAF">
                        <w:rPr>
                          <w:bCs/>
                          <w:i/>
                        </w:rPr>
                        <w:t>The companies are encouraged to bring the analysis and concrete solutions of pre-MG under CA case with activation/deactivation based on BWP switching on a single CC in R4#101e-b.</w:t>
                      </w:r>
                    </w:p>
                    <w:p w14:paraId="3C2A07BC" w14:textId="307F2562" w:rsidR="00180A74" w:rsidRPr="001B6AAF" w:rsidRDefault="00707760" w:rsidP="00707760">
                      <w:pPr>
                        <w:pStyle w:val="af6"/>
                        <w:numPr>
                          <w:ilvl w:val="0"/>
                          <w:numId w:val="34"/>
                        </w:numPr>
                        <w:overflowPunct w:val="0"/>
                        <w:autoSpaceDE w:val="0"/>
                        <w:autoSpaceDN w:val="0"/>
                        <w:adjustRightInd w:val="0"/>
                        <w:spacing w:after="180"/>
                        <w:contextualSpacing w:val="0"/>
                        <w:jc w:val="left"/>
                        <w:textAlignment w:val="baseline"/>
                        <w:rPr>
                          <w:i/>
                        </w:rPr>
                      </w:pPr>
                      <w:r w:rsidRPr="001B6AAF">
                        <w:rPr>
                          <w:bCs/>
                          <w:i/>
                        </w:rPr>
                        <w:t>By the end of R4#102e (Feb, 2022), if the problems on pre-MG under CA case with activation/deactivation based on BWP switching on a single CC can’t be resolved in RAN4, by default they will be deferred to further release</w:t>
                      </w:r>
                      <w:r w:rsidRPr="001B6AAF">
                        <w:rPr>
                          <w:i/>
                        </w:rPr>
                        <w:t>.</w:t>
                      </w:r>
                    </w:p>
                    <w:p w14:paraId="52AFAC81" w14:textId="77777777" w:rsidR="00D311DE" w:rsidRDefault="00D311DE" w:rsidP="00D311DE">
                      <w:pPr>
                        <w:pStyle w:val="4"/>
                        <w:ind w:left="0" w:firstLine="0"/>
                        <w:rPr>
                          <w:rFonts w:eastAsiaTheme="minorEastAsia"/>
                          <w:b/>
                          <w:bCs/>
                          <w:sz w:val="22"/>
                          <w:szCs w:val="16"/>
                          <w:u w:val="single"/>
                          <w:lang w:val="en-US"/>
                        </w:rPr>
                      </w:pPr>
                      <w:r>
                        <w:rPr>
                          <w:rFonts w:eastAsiaTheme="minorEastAsia"/>
                          <w:b/>
                          <w:bCs/>
                          <w:sz w:val="22"/>
                          <w:szCs w:val="16"/>
                          <w:u w:val="single"/>
                          <w:lang w:val="en-US"/>
                        </w:rPr>
                        <w:t xml:space="preserve">How can the activation/deactivation status of pre-configured MGs be indicated in case of </w:t>
                      </w:r>
                      <w:proofErr w:type="gramStart"/>
                      <w:r>
                        <w:rPr>
                          <w:rFonts w:eastAsiaTheme="minorEastAsia"/>
                          <w:b/>
                          <w:bCs/>
                          <w:sz w:val="22"/>
                          <w:szCs w:val="16"/>
                          <w:u w:val="single"/>
                          <w:lang w:val="en-US"/>
                        </w:rPr>
                        <w:t>CA</w:t>
                      </w:r>
                      <w:proofErr w:type="gramEnd"/>
                    </w:p>
                    <w:p w14:paraId="3879BE69" w14:textId="77777777" w:rsidR="00D311DE" w:rsidRPr="002B6E65" w:rsidRDefault="00D311DE" w:rsidP="00D311DE">
                      <w:pPr>
                        <w:pStyle w:val="af6"/>
                        <w:numPr>
                          <w:ilvl w:val="0"/>
                          <w:numId w:val="36"/>
                        </w:numPr>
                        <w:overflowPunct w:val="0"/>
                        <w:autoSpaceDE w:val="0"/>
                        <w:autoSpaceDN w:val="0"/>
                        <w:adjustRightInd w:val="0"/>
                        <w:spacing w:after="180"/>
                        <w:contextualSpacing w:val="0"/>
                        <w:jc w:val="left"/>
                        <w:textAlignment w:val="baseline"/>
                        <w:rPr>
                          <w:i/>
                          <w:iCs/>
                          <w:lang w:eastAsia="zh-CN"/>
                        </w:rPr>
                      </w:pPr>
                      <w:r w:rsidRPr="002B6E65">
                        <w:rPr>
                          <w:i/>
                          <w:iCs/>
                          <w:lang w:eastAsia="zh-CN"/>
                        </w:rPr>
                        <w:t xml:space="preserve">FFS on the following principles: </w:t>
                      </w:r>
                    </w:p>
                    <w:p w14:paraId="318A8B0D" w14:textId="77777777" w:rsidR="00D311DE" w:rsidRPr="002B6E65" w:rsidRDefault="00D311DE" w:rsidP="00D311DE">
                      <w:pPr>
                        <w:pStyle w:val="af6"/>
                        <w:numPr>
                          <w:ilvl w:val="1"/>
                          <w:numId w:val="36"/>
                        </w:numPr>
                        <w:overflowPunct w:val="0"/>
                        <w:autoSpaceDE w:val="0"/>
                        <w:autoSpaceDN w:val="0"/>
                        <w:adjustRightInd w:val="0"/>
                        <w:spacing w:after="180"/>
                        <w:contextualSpacing w:val="0"/>
                        <w:jc w:val="left"/>
                        <w:textAlignment w:val="baseline"/>
                        <w:rPr>
                          <w:rFonts w:ascii="Calibri" w:hAnsi="Calibri" w:cs="Calibri"/>
                          <w:i/>
                          <w:iCs/>
                          <w:lang w:eastAsia="zh-CN"/>
                        </w:rPr>
                      </w:pPr>
                      <w:r w:rsidRPr="002B6E65">
                        <w:rPr>
                          <w:i/>
                          <w:iCs/>
                        </w:rPr>
                        <w:t xml:space="preserve">When configured with per-UE gap, UE should assume the gap is ON as long as the pre-MG status of active DL BWP in one of the CCs is ON, and assume the gap is OFF only if the pre-MG status of active DL BWP in all CCs </w:t>
                      </w:r>
                      <w:proofErr w:type="gramStart"/>
                      <w:r w:rsidRPr="002B6E65">
                        <w:rPr>
                          <w:i/>
                          <w:iCs/>
                        </w:rPr>
                        <w:t>are</w:t>
                      </w:r>
                      <w:proofErr w:type="gramEnd"/>
                      <w:r w:rsidRPr="002B6E65">
                        <w:rPr>
                          <w:i/>
                          <w:iCs/>
                        </w:rPr>
                        <w:t xml:space="preserve"> OFF. </w:t>
                      </w:r>
                    </w:p>
                    <w:p w14:paraId="2B054173" w14:textId="77777777" w:rsidR="00D311DE" w:rsidRDefault="00D311DE" w:rsidP="00D311DE">
                      <w:pPr>
                        <w:pStyle w:val="af6"/>
                        <w:numPr>
                          <w:ilvl w:val="1"/>
                          <w:numId w:val="36"/>
                        </w:numPr>
                        <w:overflowPunct w:val="0"/>
                        <w:autoSpaceDE w:val="0"/>
                        <w:autoSpaceDN w:val="0"/>
                        <w:adjustRightInd w:val="0"/>
                        <w:spacing w:after="180"/>
                        <w:contextualSpacing w:val="0"/>
                        <w:jc w:val="left"/>
                        <w:textAlignment w:val="baseline"/>
                        <w:rPr>
                          <w:i/>
                          <w:iCs/>
                        </w:rPr>
                      </w:pPr>
                      <w:r w:rsidRPr="002B6E65">
                        <w:rPr>
                          <w:i/>
                          <w:iCs/>
                        </w:rPr>
                        <w:t xml:space="preserve">When configured with per-FR gap, UE should assume the gap is ON as long as the pre-MG status of active DL BWP in one of the CCs in the same FR is ON, and assume the gap is OFF only if the pre-MG status of active DL active DL BWP in all CCs in the same FR are OFF. </w:t>
                      </w:r>
                    </w:p>
                    <w:p w14:paraId="03AC9673" w14:textId="0320D376" w:rsidR="00D311DE" w:rsidRPr="00A16B40" w:rsidRDefault="00D311DE" w:rsidP="00D311DE">
                      <w:pPr>
                        <w:pStyle w:val="af6"/>
                        <w:numPr>
                          <w:ilvl w:val="0"/>
                          <w:numId w:val="36"/>
                        </w:numPr>
                        <w:overflowPunct w:val="0"/>
                        <w:autoSpaceDE w:val="0"/>
                        <w:autoSpaceDN w:val="0"/>
                        <w:adjustRightInd w:val="0"/>
                        <w:spacing w:after="180"/>
                        <w:contextualSpacing w:val="0"/>
                        <w:jc w:val="left"/>
                        <w:textAlignment w:val="baseline"/>
                        <w:rPr>
                          <w:i/>
                          <w:iCs/>
                          <w:lang w:eastAsia="zh-CN"/>
                        </w:rPr>
                      </w:pPr>
                      <w:r w:rsidRPr="004D2DA0">
                        <w:rPr>
                          <w:i/>
                          <w:iCs/>
                          <w:lang w:eastAsia="zh-CN"/>
                        </w:rPr>
                        <w:t xml:space="preserve">FFS on the pre-MG activation/deactivation status indication in case of pre-MG activation / deactivation triggered by RRC </w:t>
                      </w:r>
                      <w:proofErr w:type="spellStart"/>
                      <w:r w:rsidRPr="004D2DA0">
                        <w:rPr>
                          <w:i/>
                          <w:iCs/>
                          <w:lang w:eastAsia="zh-CN"/>
                        </w:rPr>
                        <w:t>signalling</w:t>
                      </w:r>
                      <w:proofErr w:type="spellEnd"/>
                      <w:r w:rsidRPr="004D2DA0">
                        <w:rPr>
                          <w:i/>
                          <w:iCs/>
                          <w:lang w:eastAsia="zh-CN"/>
                        </w:rPr>
                        <w:t xml:space="preserve"> in case of CA.</w:t>
                      </w:r>
                    </w:p>
                    <w:p w14:paraId="18C9E17E" w14:textId="77777777" w:rsidR="00D311DE" w:rsidRPr="00D311DE" w:rsidRDefault="00D311DE" w:rsidP="00D311DE">
                      <w:pPr>
                        <w:overflowPunct w:val="0"/>
                        <w:autoSpaceDE w:val="0"/>
                        <w:autoSpaceDN w:val="0"/>
                        <w:adjustRightInd w:val="0"/>
                        <w:spacing w:after="180"/>
                        <w:ind w:left="360"/>
                        <w:jc w:val="left"/>
                        <w:textAlignment w:val="baseline"/>
                        <w:rPr>
                          <w:i/>
                        </w:rPr>
                      </w:pPr>
                    </w:p>
                  </w:txbxContent>
                </v:textbox>
                <w10:anchorlock/>
              </v:shape>
            </w:pict>
          </mc:Fallback>
        </mc:AlternateContent>
      </w:r>
      <w:r w:rsidR="00044E50" w:rsidRPr="00481666">
        <w:rPr>
          <w:rFonts w:ascii="Times New Roman" w:hAnsi="Times New Roman" w:cs="Times New Roman"/>
          <w:kern w:val="0"/>
          <w:sz w:val="20"/>
          <w:szCs w:val="20"/>
        </w:rPr>
        <w:t xml:space="preserve"> </w:t>
      </w:r>
      <w:r w:rsidR="00F91820" w:rsidRPr="00481666">
        <w:rPr>
          <w:rFonts w:ascii="Times New Roman" w:hAnsi="Times New Roman" w:cs="Times New Roman"/>
          <w:sz w:val="20"/>
          <w:szCs w:val="20"/>
        </w:rPr>
        <w:t>In our view,</w:t>
      </w:r>
      <w:r w:rsidR="00C626ED" w:rsidRPr="00481666">
        <w:rPr>
          <w:rFonts w:ascii="Times New Roman" w:hAnsi="Times New Roman" w:cs="Times New Roman"/>
          <w:sz w:val="20"/>
          <w:szCs w:val="20"/>
        </w:rPr>
        <w:t xml:space="preserve"> for the single carrier case the activation/deactivation status of Pre-MG should follow the </w:t>
      </w:r>
      <w:r w:rsidR="001E23FD" w:rsidRPr="00481666">
        <w:rPr>
          <w:rFonts w:ascii="Times New Roman" w:hAnsi="Times New Roman" w:cs="Times New Roman"/>
          <w:sz w:val="20"/>
          <w:szCs w:val="20"/>
        </w:rPr>
        <w:t>active DL BWP in this CC. For CA case, the pre-MG could be related to one or more CCs, but pre-MG’s status could be different per BWP. The gap status should consider all the Pre-MG status of active DL BWPs in all CCs.</w:t>
      </w:r>
    </w:p>
    <w:p w14:paraId="01EAEE1E" w14:textId="686EE8C0" w:rsidR="001E23FD" w:rsidRPr="00481666" w:rsidRDefault="00C222EC" w:rsidP="00481666">
      <w:pPr>
        <w:autoSpaceDE w:val="0"/>
        <w:autoSpaceDN w:val="0"/>
        <w:adjustRightInd w:val="0"/>
        <w:spacing w:beforeLines="50" w:before="120" w:afterLines="50" w:after="120" w:line="360" w:lineRule="auto"/>
        <w:rPr>
          <w:rFonts w:ascii="Times New Roman" w:hAnsi="Times New Roman" w:cs="Times New Roman"/>
          <w:b/>
          <w:sz w:val="20"/>
          <w:szCs w:val="20"/>
        </w:rPr>
      </w:pPr>
      <w:r w:rsidRPr="00481666">
        <w:rPr>
          <w:rFonts w:ascii="Times New Roman" w:hAnsi="Times New Roman" w:cs="Times New Roman"/>
          <w:b/>
          <w:lang w:val="en-GB"/>
        </w:rPr>
        <w:t xml:space="preserve">Proposal </w:t>
      </w:r>
      <w:r w:rsidR="001E23FD" w:rsidRPr="00481666">
        <w:rPr>
          <w:rFonts w:ascii="Times New Roman" w:hAnsi="Times New Roman" w:cs="Times New Roman"/>
          <w:b/>
          <w:sz w:val="20"/>
          <w:szCs w:val="20"/>
        </w:rPr>
        <w:t xml:space="preserve">2: For CA case, the gap status should consider all Pre-MG status </w:t>
      </w:r>
      <w:r w:rsidR="001C60BC" w:rsidRPr="00481666">
        <w:rPr>
          <w:rFonts w:ascii="Times New Roman" w:hAnsi="Times New Roman" w:cs="Times New Roman"/>
          <w:b/>
          <w:sz w:val="20"/>
          <w:szCs w:val="20"/>
        </w:rPr>
        <w:t xml:space="preserve">indications </w:t>
      </w:r>
      <w:r w:rsidR="001E23FD" w:rsidRPr="00481666">
        <w:rPr>
          <w:rFonts w:ascii="Times New Roman" w:hAnsi="Times New Roman" w:cs="Times New Roman"/>
          <w:b/>
          <w:sz w:val="20"/>
          <w:szCs w:val="20"/>
        </w:rPr>
        <w:t>of active DL BWPs in all CCs</w:t>
      </w:r>
      <w:r w:rsidR="00A508E3" w:rsidRPr="00481666">
        <w:rPr>
          <w:rFonts w:ascii="Times New Roman" w:hAnsi="Times New Roman" w:cs="Times New Roman"/>
          <w:b/>
          <w:sz w:val="20"/>
          <w:szCs w:val="20"/>
        </w:rPr>
        <w:t>.</w:t>
      </w:r>
    </w:p>
    <w:p w14:paraId="43189310" w14:textId="541C44DE" w:rsidR="001C60BC" w:rsidRPr="00481666" w:rsidRDefault="001C60BC" w:rsidP="00481666">
      <w:pPr>
        <w:autoSpaceDE w:val="0"/>
        <w:autoSpaceDN w:val="0"/>
        <w:adjustRightInd w:val="0"/>
        <w:spacing w:beforeLines="50" w:before="120" w:afterLines="50" w:after="120" w:line="360" w:lineRule="auto"/>
        <w:rPr>
          <w:rFonts w:ascii="Times New Roman" w:hAnsi="Times New Roman" w:cs="Times New Roman"/>
          <w:sz w:val="20"/>
          <w:szCs w:val="20"/>
        </w:rPr>
      </w:pPr>
      <w:r w:rsidRPr="00481666">
        <w:rPr>
          <w:rFonts w:ascii="Times New Roman" w:hAnsi="Times New Roman" w:cs="Times New Roman"/>
          <w:sz w:val="20"/>
          <w:szCs w:val="20"/>
        </w:rPr>
        <w:t>In this case, the following principle seems agreeable:</w:t>
      </w:r>
    </w:p>
    <w:p w14:paraId="28C4A98E" w14:textId="77777777" w:rsidR="00A508E3" w:rsidRPr="00481666" w:rsidRDefault="00A508E3" w:rsidP="00481666">
      <w:pPr>
        <w:pStyle w:val="af6"/>
        <w:numPr>
          <w:ilvl w:val="1"/>
          <w:numId w:val="36"/>
        </w:numPr>
        <w:overflowPunct w:val="0"/>
        <w:autoSpaceDE w:val="0"/>
        <w:autoSpaceDN w:val="0"/>
        <w:adjustRightInd w:val="0"/>
        <w:spacing w:beforeLines="50" w:before="120" w:afterLines="50" w:after="120" w:line="360" w:lineRule="auto"/>
        <w:contextualSpacing w:val="0"/>
        <w:jc w:val="left"/>
        <w:textAlignment w:val="baseline"/>
        <w:rPr>
          <w:rFonts w:ascii="Times New Roman" w:hAnsi="Times New Roman" w:cs="Times New Roman"/>
          <w:iCs/>
          <w:lang w:eastAsia="zh-CN"/>
        </w:rPr>
      </w:pPr>
      <w:r w:rsidRPr="00481666">
        <w:rPr>
          <w:rFonts w:ascii="Times New Roman" w:hAnsi="Times New Roman" w:cs="Times New Roman"/>
          <w:iCs/>
        </w:rPr>
        <w:t xml:space="preserve">When configured with per-UE gap, UE should assume the gap is ON as long as the pre-MG status of active DL BWP in one of the CCs is ON, and assume the gap is OFF only if the pre-MG status of active </w:t>
      </w:r>
      <w:r w:rsidRPr="00481666">
        <w:rPr>
          <w:rFonts w:ascii="Times New Roman" w:hAnsi="Times New Roman" w:cs="Times New Roman"/>
          <w:iCs/>
        </w:rPr>
        <w:lastRenderedPageBreak/>
        <w:t xml:space="preserve">DL BWP in all CCs </w:t>
      </w:r>
      <w:proofErr w:type="gramStart"/>
      <w:r w:rsidRPr="00481666">
        <w:rPr>
          <w:rFonts w:ascii="Times New Roman" w:hAnsi="Times New Roman" w:cs="Times New Roman"/>
          <w:iCs/>
        </w:rPr>
        <w:t>are</w:t>
      </w:r>
      <w:proofErr w:type="gramEnd"/>
      <w:r w:rsidRPr="00481666">
        <w:rPr>
          <w:rFonts w:ascii="Times New Roman" w:hAnsi="Times New Roman" w:cs="Times New Roman"/>
          <w:iCs/>
        </w:rPr>
        <w:t xml:space="preserve"> OFF. </w:t>
      </w:r>
    </w:p>
    <w:p w14:paraId="6FD8E9A7" w14:textId="55E4FA7C" w:rsidR="0042317F" w:rsidRPr="00481666" w:rsidRDefault="00A508E3" w:rsidP="00481666">
      <w:pPr>
        <w:pStyle w:val="af6"/>
        <w:numPr>
          <w:ilvl w:val="1"/>
          <w:numId w:val="36"/>
        </w:numPr>
        <w:overflowPunct w:val="0"/>
        <w:autoSpaceDE w:val="0"/>
        <w:autoSpaceDN w:val="0"/>
        <w:adjustRightInd w:val="0"/>
        <w:spacing w:beforeLines="50" w:before="120" w:afterLines="50" w:after="120" w:line="360" w:lineRule="auto"/>
        <w:contextualSpacing w:val="0"/>
        <w:jc w:val="left"/>
        <w:textAlignment w:val="baseline"/>
        <w:rPr>
          <w:rFonts w:ascii="Times New Roman" w:hAnsi="Times New Roman" w:cs="Times New Roman"/>
          <w:iCs/>
        </w:rPr>
      </w:pPr>
      <w:r w:rsidRPr="00481666">
        <w:rPr>
          <w:rFonts w:ascii="Times New Roman" w:hAnsi="Times New Roman" w:cs="Times New Roman"/>
          <w:iCs/>
        </w:rPr>
        <w:t xml:space="preserve">When configured with per-FR gap, UE should assume the gap is ON as long as the pre-MG status of active DL BWP in one of the CCs in the same FR is ON, and assume the gap is OFF only if the pre-MG status of active DL active DL BWP in all CCs in the same FR are OFF. </w:t>
      </w:r>
    </w:p>
    <w:tbl>
      <w:tblPr>
        <w:tblStyle w:val="af8"/>
        <w:tblW w:w="0" w:type="auto"/>
        <w:tblLook w:val="04A0" w:firstRow="1" w:lastRow="0" w:firstColumn="1" w:lastColumn="0" w:noHBand="0" w:noVBand="1"/>
      </w:tblPr>
      <w:tblGrid>
        <w:gridCol w:w="9629"/>
      </w:tblGrid>
      <w:tr w:rsidR="00481666" w:rsidRPr="00481666" w14:paraId="65738658" w14:textId="77777777" w:rsidTr="0042317F">
        <w:tc>
          <w:tcPr>
            <w:tcW w:w="9629" w:type="dxa"/>
          </w:tcPr>
          <w:p w14:paraId="1BF5BF74" w14:textId="77777777" w:rsidR="0042317F" w:rsidRPr="00481666" w:rsidRDefault="0042317F" w:rsidP="00481666">
            <w:pPr>
              <w:spacing w:beforeLines="50" w:before="120" w:afterLines="50" w:after="120" w:line="360" w:lineRule="auto"/>
              <w:rPr>
                <w:rFonts w:ascii="Times New Roman" w:hAnsi="Times New Roman" w:cs="Times New Roman"/>
                <w:i/>
              </w:rPr>
            </w:pPr>
            <w:r w:rsidRPr="00481666">
              <w:rPr>
                <w:rFonts w:ascii="Times New Roman" w:hAnsi="Times New Roman" w:cs="Times New Roman"/>
                <w:b/>
                <w:bCs/>
                <w:sz w:val="22"/>
                <w:szCs w:val="16"/>
                <w:u w:val="single"/>
              </w:rPr>
              <w:t>Start point of Activation/Deactivation Delay</w:t>
            </w:r>
            <w:r w:rsidRPr="00481666">
              <w:rPr>
                <w:rFonts w:ascii="Times New Roman" w:hAnsi="Times New Roman" w:cs="Times New Roman"/>
                <w:i/>
              </w:rPr>
              <w:t xml:space="preserve"> </w:t>
            </w:r>
          </w:p>
          <w:p w14:paraId="3DBE84AE" w14:textId="77777777" w:rsidR="0042317F" w:rsidRPr="00481666" w:rsidRDefault="0042317F" w:rsidP="00481666">
            <w:pPr>
              <w:pStyle w:val="af6"/>
              <w:numPr>
                <w:ilvl w:val="0"/>
                <w:numId w:val="39"/>
              </w:numPr>
              <w:overflowPunct w:val="0"/>
              <w:autoSpaceDE w:val="0"/>
              <w:autoSpaceDN w:val="0"/>
              <w:adjustRightInd w:val="0"/>
              <w:spacing w:beforeLines="50" w:before="120" w:afterLines="50" w:after="120" w:line="360" w:lineRule="auto"/>
              <w:contextualSpacing w:val="0"/>
              <w:jc w:val="left"/>
              <w:textAlignment w:val="baseline"/>
              <w:rPr>
                <w:rFonts w:ascii="Times New Roman" w:eastAsia="Yu Mincho" w:hAnsi="Times New Roman" w:cs="Times New Roman"/>
                <w:bCs/>
                <w:i/>
                <w:iCs/>
              </w:rPr>
            </w:pPr>
            <w:r w:rsidRPr="00481666">
              <w:rPr>
                <w:rFonts w:ascii="Times New Roman" w:eastAsia="Yu Mincho" w:hAnsi="Times New Roman" w:cs="Times New Roman"/>
                <w:bCs/>
                <w:i/>
                <w:iCs/>
              </w:rPr>
              <w:t xml:space="preserve">The pre-MG activation/deactivation delay starts from the time when received BWP switch request if the pre-MG activation/deactivation is triggered by BWP switching. </w:t>
            </w:r>
          </w:p>
          <w:p w14:paraId="50F4E240" w14:textId="77777777" w:rsidR="0042317F" w:rsidRPr="00481666" w:rsidRDefault="0042317F" w:rsidP="00481666">
            <w:pPr>
              <w:pStyle w:val="af6"/>
              <w:numPr>
                <w:ilvl w:val="0"/>
                <w:numId w:val="39"/>
              </w:numPr>
              <w:overflowPunct w:val="0"/>
              <w:autoSpaceDE w:val="0"/>
              <w:autoSpaceDN w:val="0"/>
              <w:adjustRightInd w:val="0"/>
              <w:spacing w:beforeLines="50" w:before="120" w:afterLines="50" w:after="120" w:line="360" w:lineRule="auto"/>
              <w:contextualSpacing w:val="0"/>
              <w:jc w:val="left"/>
              <w:textAlignment w:val="baseline"/>
              <w:rPr>
                <w:rFonts w:ascii="Times New Roman" w:hAnsi="Times New Roman" w:cs="Times New Roman"/>
                <w:bCs/>
                <w:i/>
                <w:iCs/>
              </w:rPr>
            </w:pPr>
            <w:r w:rsidRPr="00481666">
              <w:rPr>
                <w:rFonts w:ascii="Times New Roman" w:eastAsia="Yu Mincho" w:hAnsi="Times New Roman" w:cs="Times New Roman"/>
                <w:bCs/>
                <w:i/>
                <w:iCs/>
              </w:rPr>
              <w:t>FFS when the pre-MG activation/deactivation takes effect on measurement after the activation/deactivation delay.</w:t>
            </w:r>
          </w:p>
          <w:p w14:paraId="6F90088A" w14:textId="77777777" w:rsidR="0042317F" w:rsidRPr="00481666" w:rsidRDefault="0042317F" w:rsidP="00481666">
            <w:pPr>
              <w:spacing w:beforeLines="50" w:before="120" w:afterLines="50" w:after="120" w:line="360" w:lineRule="auto"/>
              <w:rPr>
                <w:rFonts w:ascii="Times New Roman" w:hAnsi="Times New Roman" w:cs="Times New Roman"/>
                <w:i/>
              </w:rPr>
            </w:pPr>
            <w:r w:rsidRPr="00481666">
              <w:rPr>
                <w:rFonts w:ascii="Times New Roman" w:hAnsi="Times New Roman" w:cs="Times New Roman"/>
                <w:b/>
                <w:bCs/>
                <w:sz w:val="22"/>
                <w:szCs w:val="16"/>
                <w:u w:val="single"/>
              </w:rPr>
              <w:t>The additional transition time for Activation/Deactivation Delay</w:t>
            </w:r>
            <w:r w:rsidRPr="00481666">
              <w:rPr>
                <w:rFonts w:ascii="Times New Roman" w:hAnsi="Times New Roman" w:cs="Times New Roman"/>
                <w:i/>
              </w:rPr>
              <w:t xml:space="preserve"> </w:t>
            </w:r>
          </w:p>
          <w:p w14:paraId="03A494FE" w14:textId="77777777" w:rsidR="0042317F" w:rsidRPr="00481666" w:rsidRDefault="0042317F" w:rsidP="00481666">
            <w:pPr>
              <w:spacing w:beforeLines="50" w:before="120" w:afterLines="50" w:after="120" w:line="360" w:lineRule="auto"/>
              <w:jc w:val="left"/>
              <w:rPr>
                <w:rFonts w:ascii="Times New Roman" w:hAnsi="Times New Roman" w:cs="Times New Roman"/>
                <w:b/>
                <w:bCs/>
                <w:i/>
                <w:iCs/>
              </w:rPr>
            </w:pPr>
            <w:r w:rsidRPr="00481666">
              <w:rPr>
                <w:rFonts w:ascii="Times New Roman" w:hAnsi="Times New Roman" w:cs="Times New Roman"/>
                <w:sz w:val="22"/>
                <w:szCs w:val="16"/>
              </w:rPr>
              <w:t>Can be FFS and decided in the next meeting</w:t>
            </w:r>
            <w:r w:rsidRPr="00481666">
              <w:rPr>
                <w:rFonts w:ascii="Times New Roman" w:hAnsi="Times New Roman" w:cs="Times New Roman"/>
                <w:sz w:val="22"/>
                <w:szCs w:val="16"/>
                <w:u w:val="single"/>
              </w:rPr>
              <w:t>:</w:t>
            </w:r>
          </w:p>
          <w:p w14:paraId="5BF47551" w14:textId="77777777" w:rsidR="0042317F" w:rsidRPr="00481666" w:rsidRDefault="0042317F" w:rsidP="00481666">
            <w:pPr>
              <w:numPr>
                <w:ilvl w:val="0"/>
                <w:numId w:val="36"/>
              </w:numPr>
              <w:overflowPunct w:val="0"/>
              <w:autoSpaceDE w:val="0"/>
              <w:autoSpaceDN w:val="0"/>
              <w:adjustRightInd w:val="0"/>
              <w:spacing w:beforeLines="50" w:before="120" w:afterLines="50" w:after="120" w:line="360" w:lineRule="auto"/>
              <w:jc w:val="left"/>
              <w:textAlignment w:val="baseline"/>
              <w:rPr>
                <w:rFonts w:ascii="Times New Roman" w:hAnsi="Times New Roman" w:cs="Times New Roman"/>
                <w:i/>
                <w:iCs/>
              </w:rPr>
            </w:pPr>
            <w:r w:rsidRPr="00481666">
              <w:rPr>
                <w:rFonts w:ascii="Times New Roman" w:hAnsi="Times New Roman" w:cs="Times New Roman"/>
                <w:i/>
                <w:iCs/>
              </w:rPr>
              <w:t xml:space="preserve">Option 1: 5ms </w:t>
            </w:r>
          </w:p>
          <w:p w14:paraId="4321096E" w14:textId="59D36512" w:rsidR="0042317F" w:rsidRPr="00481666" w:rsidRDefault="0042317F" w:rsidP="00481666">
            <w:pPr>
              <w:numPr>
                <w:ilvl w:val="0"/>
                <w:numId w:val="36"/>
              </w:numPr>
              <w:overflowPunct w:val="0"/>
              <w:autoSpaceDE w:val="0"/>
              <w:autoSpaceDN w:val="0"/>
              <w:adjustRightInd w:val="0"/>
              <w:spacing w:beforeLines="50" w:before="120" w:afterLines="50" w:after="120" w:line="360" w:lineRule="auto"/>
              <w:jc w:val="left"/>
              <w:textAlignment w:val="baseline"/>
              <w:rPr>
                <w:rFonts w:ascii="Times New Roman" w:hAnsi="Times New Roman" w:cs="Times New Roman"/>
                <w:i/>
                <w:iCs/>
              </w:rPr>
            </w:pPr>
            <w:r w:rsidRPr="00481666">
              <w:rPr>
                <w:rFonts w:ascii="Times New Roman" w:hAnsi="Times New Roman" w:cs="Times New Roman"/>
                <w:i/>
                <w:iCs/>
              </w:rPr>
              <w:t xml:space="preserve">Option </w:t>
            </w:r>
            <w:proofErr w:type="gramStart"/>
            <w:r w:rsidRPr="00481666">
              <w:rPr>
                <w:rFonts w:ascii="Times New Roman" w:hAnsi="Times New Roman" w:cs="Times New Roman"/>
                <w:i/>
                <w:iCs/>
              </w:rPr>
              <w:t>2 :</w:t>
            </w:r>
            <w:proofErr w:type="gramEnd"/>
            <w:r w:rsidRPr="00481666">
              <w:rPr>
                <w:rFonts w:ascii="Times New Roman" w:hAnsi="Times New Roman" w:cs="Times New Roman"/>
                <w:i/>
                <w:iCs/>
              </w:rPr>
              <w:sym w:font="Symbol" w:char="F044"/>
            </w:r>
            <w:r w:rsidRPr="00481666">
              <w:rPr>
                <w:rFonts w:ascii="Times New Roman" w:hAnsi="Times New Roman" w:cs="Times New Roman"/>
                <w:i/>
                <w:iCs/>
              </w:rPr>
              <w:t>T=10ms – BWP switch delay</w:t>
            </w:r>
          </w:p>
        </w:tc>
      </w:tr>
    </w:tbl>
    <w:p w14:paraId="494BC28C" w14:textId="335D386C" w:rsidR="00C222EC" w:rsidRPr="00481666" w:rsidRDefault="008254F4" w:rsidP="00481666">
      <w:pPr>
        <w:overflowPunct w:val="0"/>
        <w:autoSpaceDE w:val="0"/>
        <w:autoSpaceDN w:val="0"/>
        <w:adjustRightInd w:val="0"/>
        <w:spacing w:beforeLines="50" w:before="120" w:afterLines="50" w:after="120" w:line="360" w:lineRule="auto"/>
        <w:jc w:val="left"/>
        <w:textAlignment w:val="baseline"/>
        <w:rPr>
          <w:rFonts w:ascii="Times New Roman" w:hAnsi="Times New Roman" w:cs="Times New Roman"/>
          <w:iCs/>
          <w:lang w:eastAsia="en-US"/>
        </w:rPr>
      </w:pPr>
      <w:r w:rsidRPr="00481666">
        <w:rPr>
          <w:rFonts w:ascii="Times New Roman" w:hAnsi="Times New Roman" w:cs="Times New Roman"/>
          <w:iCs/>
        </w:rPr>
        <w:t>As agreed, t</w:t>
      </w:r>
      <w:r w:rsidR="001C60BC" w:rsidRPr="00481666">
        <w:rPr>
          <w:rFonts w:ascii="Times New Roman" w:hAnsi="Times New Roman" w:cs="Times New Roman"/>
          <w:iCs/>
        </w:rPr>
        <w:t>he pre-MG activation/deactivation delay starts from the time when received BWP switch request if the pre-MG activation/deactivation is triggered by BWP switching.</w:t>
      </w:r>
      <w:r w:rsidRPr="00481666">
        <w:rPr>
          <w:rFonts w:ascii="Times New Roman" w:hAnsi="Times New Roman" w:cs="Times New Roman"/>
          <w:iCs/>
        </w:rPr>
        <w:t xml:space="preserve"> BWP switch delay </w:t>
      </w:r>
      <w:r w:rsidR="00A24E81" w:rsidRPr="00481666">
        <w:rPr>
          <w:rFonts w:ascii="Times New Roman" w:hAnsi="Times New Roman" w:cs="Times New Roman"/>
          <w:iCs/>
          <w:lang w:eastAsia="en-US"/>
        </w:rPr>
        <w:t xml:space="preserve">on one single CC </w:t>
      </w:r>
      <w:r w:rsidRPr="00481666">
        <w:rPr>
          <w:rFonts w:ascii="Times New Roman" w:hAnsi="Times New Roman" w:cs="Times New Roman"/>
          <w:iCs/>
        </w:rPr>
        <w:t xml:space="preserve">could be 1ms </w:t>
      </w:r>
      <w:r w:rsidRPr="00481666">
        <w:rPr>
          <w:rFonts w:ascii="Times New Roman" w:hAnsi="Times New Roman" w:cs="Times New Roman"/>
          <w:iCs/>
          <w:lang w:eastAsia="en-US"/>
        </w:rPr>
        <w:t>~ 3ms</w:t>
      </w:r>
      <w:r w:rsidRPr="00481666">
        <w:rPr>
          <w:rFonts w:ascii="Times New Roman" w:hAnsi="Times New Roman" w:cs="Times New Roman"/>
          <w:iCs/>
          <w:lang w:eastAsia="en-US"/>
        </w:rPr>
        <w:t>，</w:t>
      </w:r>
      <w:r w:rsidR="00A24E81" w:rsidRPr="00481666">
        <w:rPr>
          <w:rFonts w:ascii="Times New Roman" w:hAnsi="Times New Roman" w:cs="Times New Roman"/>
          <w:iCs/>
          <w:lang w:eastAsia="en-US"/>
        </w:rPr>
        <w:t xml:space="preserve">option 2 could be fine. But for </w:t>
      </w:r>
      <w:r w:rsidR="00A24E81" w:rsidRPr="00481666">
        <w:rPr>
          <w:rFonts w:ascii="Times New Roman" w:hAnsi="Times New Roman" w:cs="Times New Roman"/>
          <w:iCs/>
        </w:rPr>
        <w:t>BWP switch delay</w:t>
      </w:r>
      <w:r w:rsidR="00A24E81" w:rsidRPr="00481666">
        <w:rPr>
          <w:rFonts w:ascii="Times New Roman" w:hAnsi="Times New Roman" w:cs="Times New Roman"/>
          <w:iCs/>
          <w:lang w:eastAsia="en-US"/>
        </w:rPr>
        <w:t xml:space="preserve"> on multiple CC</w:t>
      </w:r>
      <w:r w:rsidR="008F4DCE" w:rsidRPr="00481666">
        <w:rPr>
          <w:rFonts w:ascii="Times New Roman" w:hAnsi="Times New Roman" w:cs="Times New Roman"/>
          <w:iCs/>
          <w:lang w:eastAsia="en-US"/>
        </w:rPr>
        <w:t>s</w:t>
      </w:r>
      <w:r w:rsidR="00A24E81" w:rsidRPr="00481666">
        <w:rPr>
          <w:rFonts w:ascii="Times New Roman" w:hAnsi="Times New Roman" w:cs="Times New Roman"/>
          <w:iCs/>
          <w:lang w:eastAsia="en-US"/>
        </w:rPr>
        <w:t>, option 2 could be not workable. Thus, we suggest to use a fixed value based on the worst case for additional transition time for activation/deactivation delay due to BWP switching</w:t>
      </w:r>
      <w:r w:rsidR="00F634B1" w:rsidRPr="00481666">
        <w:rPr>
          <w:rFonts w:ascii="Times New Roman" w:hAnsi="Times New Roman" w:cs="Times New Roman"/>
          <w:iCs/>
          <w:lang w:eastAsia="en-US"/>
        </w:rPr>
        <w:t xml:space="preserve">, i.e., 8 </w:t>
      </w:r>
      <w:proofErr w:type="spellStart"/>
      <w:r w:rsidR="00F634B1" w:rsidRPr="00481666">
        <w:rPr>
          <w:rFonts w:ascii="Times New Roman" w:hAnsi="Times New Roman" w:cs="Times New Roman"/>
          <w:iCs/>
          <w:lang w:eastAsia="en-US"/>
        </w:rPr>
        <w:t>ms</w:t>
      </w:r>
      <w:proofErr w:type="spellEnd"/>
      <w:r w:rsidR="00F634B1" w:rsidRPr="00481666">
        <w:rPr>
          <w:rFonts w:ascii="Times New Roman" w:hAnsi="Times New Roman" w:cs="Times New Roman"/>
          <w:iCs/>
          <w:lang w:eastAsia="en-US"/>
        </w:rPr>
        <w:t xml:space="preserve"> could be fine.</w:t>
      </w:r>
    </w:p>
    <w:p w14:paraId="65C3E362" w14:textId="4936A78F" w:rsidR="0042317F" w:rsidRDefault="00C222EC" w:rsidP="00481666">
      <w:pPr>
        <w:overflowPunct w:val="0"/>
        <w:autoSpaceDE w:val="0"/>
        <w:autoSpaceDN w:val="0"/>
        <w:adjustRightInd w:val="0"/>
        <w:spacing w:beforeLines="50" w:before="120" w:afterLines="50" w:after="120" w:line="360" w:lineRule="auto"/>
        <w:textAlignment w:val="baseline"/>
        <w:rPr>
          <w:rFonts w:ascii="Times New Roman" w:hAnsi="Times New Roman" w:cs="Times New Roman"/>
          <w:b/>
          <w:lang w:val="en-GB"/>
        </w:rPr>
      </w:pPr>
      <w:r w:rsidRPr="00481666">
        <w:rPr>
          <w:rFonts w:ascii="Times New Roman" w:hAnsi="Times New Roman" w:cs="Times New Roman"/>
          <w:b/>
          <w:lang w:val="en-GB"/>
        </w:rPr>
        <w:t xml:space="preserve">Proposal </w:t>
      </w:r>
      <w:r w:rsidR="00F634B1" w:rsidRPr="00481666">
        <w:rPr>
          <w:rFonts w:ascii="Times New Roman" w:hAnsi="Times New Roman" w:cs="Times New Roman"/>
          <w:b/>
          <w:lang w:val="en-GB"/>
        </w:rPr>
        <w:t xml:space="preserve">3: A fixed value (e.g., </w:t>
      </w:r>
      <w:r w:rsidR="00124B0B" w:rsidRPr="00481666">
        <w:rPr>
          <w:rFonts w:ascii="Times New Roman" w:hAnsi="Times New Roman" w:cs="Times New Roman"/>
          <w:b/>
          <w:lang w:val="en-GB"/>
        </w:rPr>
        <w:t>8</w:t>
      </w:r>
      <w:r w:rsidR="00F634B1" w:rsidRPr="00481666">
        <w:rPr>
          <w:rFonts w:ascii="Times New Roman" w:hAnsi="Times New Roman" w:cs="Times New Roman"/>
          <w:b/>
          <w:lang w:val="en-GB"/>
        </w:rPr>
        <w:t xml:space="preserve">ms) should be considered for additional transition time for Activation/Deactivation Delay due to BWP switch. </w:t>
      </w:r>
    </w:p>
    <w:p w14:paraId="50C6EAD8" w14:textId="77777777" w:rsidR="00481666" w:rsidRPr="00481666" w:rsidRDefault="00481666" w:rsidP="00481666">
      <w:pPr>
        <w:overflowPunct w:val="0"/>
        <w:autoSpaceDE w:val="0"/>
        <w:autoSpaceDN w:val="0"/>
        <w:adjustRightInd w:val="0"/>
        <w:spacing w:beforeLines="50" w:before="120" w:afterLines="50" w:after="120" w:line="360" w:lineRule="auto"/>
        <w:textAlignment w:val="baseline"/>
        <w:rPr>
          <w:rFonts w:ascii="Times New Roman" w:hAnsi="Times New Roman" w:cs="Times New Roman" w:hint="eastAsia"/>
          <w:b/>
          <w:lang w:val="en-GB"/>
        </w:rPr>
      </w:pPr>
    </w:p>
    <w:tbl>
      <w:tblPr>
        <w:tblStyle w:val="af8"/>
        <w:tblW w:w="0" w:type="auto"/>
        <w:tblLook w:val="04A0" w:firstRow="1" w:lastRow="0" w:firstColumn="1" w:lastColumn="0" w:noHBand="0" w:noVBand="1"/>
      </w:tblPr>
      <w:tblGrid>
        <w:gridCol w:w="9629"/>
      </w:tblGrid>
      <w:tr w:rsidR="00481666" w:rsidRPr="00481666" w14:paraId="595276C7" w14:textId="77777777" w:rsidTr="00493941">
        <w:tc>
          <w:tcPr>
            <w:tcW w:w="9629" w:type="dxa"/>
          </w:tcPr>
          <w:p w14:paraId="4BA38F27" w14:textId="77777777" w:rsidR="00493941" w:rsidRPr="00481666" w:rsidRDefault="00493941" w:rsidP="00481666">
            <w:pPr>
              <w:spacing w:beforeLines="50" w:before="120" w:afterLines="50" w:after="120" w:line="360" w:lineRule="auto"/>
              <w:rPr>
                <w:rFonts w:ascii="Times New Roman" w:hAnsi="Times New Roman" w:cs="Times New Roman"/>
                <w:i/>
                <w:sz w:val="20"/>
                <w:szCs w:val="20"/>
              </w:rPr>
            </w:pPr>
            <w:r w:rsidRPr="00481666">
              <w:rPr>
                <w:rFonts w:ascii="Times New Roman" w:hAnsi="Times New Roman" w:cs="Times New Roman"/>
                <w:b/>
                <w:bCs/>
                <w:sz w:val="20"/>
                <w:szCs w:val="20"/>
                <w:u w:val="single"/>
              </w:rPr>
              <w:t>Relation of pre-configured MG and with the current legacy MG</w:t>
            </w:r>
            <w:r w:rsidRPr="00481666">
              <w:rPr>
                <w:rFonts w:ascii="Times New Roman" w:hAnsi="Times New Roman" w:cs="Times New Roman"/>
                <w:i/>
                <w:sz w:val="20"/>
                <w:szCs w:val="20"/>
              </w:rPr>
              <w:t xml:space="preserve"> </w:t>
            </w:r>
          </w:p>
          <w:p w14:paraId="1D249FDA" w14:textId="77777777" w:rsidR="00817F61" w:rsidRPr="00481666" w:rsidRDefault="00493941" w:rsidP="00481666">
            <w:pPr>
              <w:pStyle w:val="af6"/>
              <w:numPr>
                <w:ilvl w:val="0"/>
                <w:numId w:val="32"/>
              </w:numPr>
              <w:overflowPunct w:val="0"/>
              <w:autoSpaceDE w:val="0"/>
              <w:autoSpaceDN w:val="0"/>
              <w:adjustRightInd w:val="0"/>
              <w:spacing w:beforeLines="50" w:before="120" w:afterLines="50" w:after="120" w:line="360" w:lineRule="auto"/>
              <w:contextualSpacing w:val="0"/>
              <w:jc w:val="left"/>
              <w:textAlignment w:val="baseline"/>
              <w:rPr>
                <w:rFonts w:ascii="Times New Roman" w:hAnsi="Times New Roman" w:cs="Times New Roman"/>
                <w:sz w:val="20"/>
                <w:szCs w:val="20"/>
                <w:highlight w:val="green"/>
              </w:rPr>
            </w:pPr>
            <w:r w:rsidRPr="00481666">
              <w:rPr>
                <w:rFonts w:ascii="Times New Roman" w:hAnsi="Times New Roman" w:cs="Times New Roman"/>
                <w:sz w:val="20"/>
                <w:szCs w:val="20"/>
                <w:highlight w:val="green"/>
                <w:lang w:eastAsia="zh-CN"/>
              </w:rPr>
              <w:t>Without considering concurrent MG and on top of the RRC parameter(s) used to differentiate Pre-MG with the legacy MG,</w:t>
            </w:r>
          </w:p>
          <w:p w14:paraId="1CE005FD" w14:textId="7EEE75A8" w:rsidR="00B263A7" w:rsidRPr="00481666" w:rsidRDefault="00493941" w:rsidP="00481666">
            <w:pPr>
              <w:pStyle w:val="af6"/>
              <w:numPr>
                <w:ilvl w:val="1"/>
                <w:numId w:val="32"/>
              </w:numPr>
              <w:overflowPunct w:val="0"/>
              <w:autoSpaceDE w:val="0"/>
              <w:autoSpaceDN w:val="0"/>
              <w:adjustRightInd w:val="0"/>
              <w:spacing w:beforeLines="50" w:before="120" w:afterLines="50" w:after="120" w:line="360" w:lineRule="auto"/>
              <w:contextualSpacing w:val="0"/>
              <w:jc w:val="left"/>
              <w:textAlignment w:val="baseline"/>
              <w:rPr>
                <w:rFonts w:ascii="Times New Roman" w:hAnsi="Times New Roman" w:cs="Times New Roman"/>
                <w:sz w:val="20"/>
                <w:szCs w:val="20"/>
                <w:highlight w:val="green"/>
              </w:rPr>
            </w:pPr>
            <w:r w:rsidRPr="00481666">
              <w:rPr>
                <w:rFonts w:ascii="Times New Roman" w:hAnsi="Times New Roman" w:cs="Times New Roman"/>
                <w:sz w:val="20"/>
                <w:szCs w:val="20"/>
                <w:highlight w:val="green"/>
              </w:rPr>
              <w:t xml:space="preserve">FFS whether additional mechanism is needed to switch the configured pre-MG to serve as the same functionaries as the legacy MG (MG is always on). </w:t>
            </w:r>
          </w:p>
        </w:tc>
      </w:tr>
    </w:tbl>
    <w:p w14:paraId="18BB9C32" w14:textId="09E7377C" w:rsidR="006B762B" w:rsidRPr="00481666" w:rsidRDefault="00493941" w:rsidP="00481666">
      <w:pPr>
        <w:spacing w:beforeLines="50" w:before="120" w:afterLines="50" w:after="120" w:line="360" w:lineRule="auto"/>
        <w:rPr>
          <w:rFonts w:ascii="Times New Roman" w:hAnsi="Times New Roman" w:cs="Times New Roman"/>
          <w:sz w:val="20"/>
          <w:szCs w:val="20"/>
        </w:rPr>
      </w:pPr>
      <w:r w:rsidRPr="00481666">
        <w:rPr>
          <w:rFonts w:ascii="Times New Roman" w:hAnsi="Times New Roman" w:cs="Times New Roman"/>
          <w:sz w:val="20"/>
          <w:szCs w:val="20"/>
        </w:rPr>
        <w:t>R</w:t>
      </w:r>
      <w:r w:rsidR="00F91820" w:rsidRPr="00481666">
        <w:rPr>
          <w:rFonts w:ascii="Times New Roman" w:hAnsi="Times New Roman" w:cs="Times New Roman"/>
          <w:sz w:val="20"/>
          <w:szCs w:val="20"/>
        </w:rPr>
        <w:t xml:space="preserve">AN4 agreed to start </w:t>
      </w:r>
      <w:r w:rsidR="004E27ED" w:rsidRPr="00481666">
        <w:rPr>
          <w:rFonts w:ascii="Times New Roman" w:hAnsi="Times New Roman" w:cs="Times New Roman"/>
          <w:sz w:val="20"/>
          <w:szCs w:val="20"/>
        </w:rPr>
        <w:t>Pre-</w:t>
      </w:r>
      <w:r w:rsidR="00F91820" w:rsidRPr="00481666">
        <w:rPr>
          <w:rFonts w:ascii="Times New Roman" w:hAnsi="Times New Roman" w:cs="Times New Roman"/>
          <w:sz w:val="20"/>
          <w:szCs w:val="20"/>
        </w:rPr>
        <w:t xml:space="preserve">MG for single CC BWP switching scenario, </w:t>
      </w:r>
      <w:r w:rsidRPr="00481666">
        <w:rPr>
          <w:rFonts w:ascii="Times New Roman" w:hAnsi="Times New Roman" w:cs="Times New Roman"/>
          <w:sz w:val="20"/>
          <w:szCs w:val="20"/>
        </w:rPr>
        <w:t>and network can indicate activation/deactivation status per BWP</w:t>
      </w:r>
      <w:r w:rsidR="00F91820" w:rsidRPr="00481666">
        <w:rPr>
          <w:rFonts w:ascii="Times New Roman" w:hAnsi="Times New Roman" w:cs="Times New Roman"/>
          <w:sz w:val="20"/>
          <w:szCs w:val="20"/>
        </w:rPr>
        <w:t>.</w:t>
      </w:r>
      <w:r w:rsidR="00B263A7" w:rsidRPr="00481666">
        <w:rPr>
          <w:rFonts w:ascii="Times New Roman" w:hAnsi="Times New Roman" w:cs="Times New Roman"/>
          <w:sz w:val="20"/>
          <w:szCs w:val="20"/>
        </w:rPr>
        <w:t xml:space="preserve"> </w:t>
      </w:r>
      <w:r w:rsidR="00402C54" w:rsidRPr="00481666">
        <w:rPr>
          <w:rFonts w:ascii="Times New Roman" w:hAnsi="Times New Roman" w:cs="Times New Roman"/>
          <w:sz w:val="20"/>
          <w:szCs w:val="20"/>
        </w:rPr>
        <w:t xml:space="preserve">In our view, as </w:t>
      </w:r>
      <w:r w:rsidR="006B762B" w:rsidRPr="00481666">
        <w:rPr>
          <w:rFonts w:ascii="Times New Roman" w:hAnsi="Times New Roman" w:cs="Times New Roman"/>
          <w:sz w:val="20"/>
          <w:szCs w:val="20"/>
        </w:rPr>
        <w:t>Pre-MG is associated with BWP</w:t>
      </w:r>
      <w:r w:rsidR="000C48FD" w:rsidRPr="00481666">
        <w:rPr>
          <w:rFonts w:ascii="Times New Roman" w:hAnsi="Times New Roman" w:cs="Times New Roman"/>
          <w:sz w:val="20"/>
          <w:szCs w:val="20"/>
        </w:rPr>
        <w:t>(s)</w:t>
      </w:r>
      <w:r w:rsidR="006B762B" w:rsidRPr="00481666">
        <w:rPr>
          <w:rFonts w:ascii="Times New Roman" w:hAnsi="Times New Roman" w:cs="Times New Roman"/>
          <w:sz w:val="20"/>
          <w:szCs w:val="20"/>
        </w:rPr>
        <w:t xml:space="preserve">, </w:t>
      </w:r>
      <w:r w:rsidR="00990D77" w:rsidRPr="00481666">
        <w:rPr>
          <w:rFonts w:ascii="Times New Roman" w:hAnsi="Times New Roman" w:cs="Times New Roman"/>
          <w:sz w:val="20"/>
          <w:szCs w:val="20"/>
        </w:rPr>
        <w:t>it should be different with legacy MG configuration/RRC IE. A switch mechanism could be helpful to avoid the ambiguity of UE behavior.</w:t>
      </w:r>
    </w:p>
    <w:p w14:paraId="0504D130" w14:textId="431581FC" w:rsidR="00B704B8" w:rsidRPr="00481666" w:rsidRDefault="00EB4514" w:rsidP="00481666">
      <w:pPr>
        <w:pStyle w:val="proposal"/>
        <w:spacing w:line="360" w:lineRule="auto"/>
        <w:rPr>
          <w:rFonts w:ascii="Times New Roman" w:hAnsi="Times New Roman" w:cs="Times New Roman"/>
        </w:rPr>
      </w:pPr>
      <w:r w:rsidRPr="00481666">
        <w:rPr>
          <w:rFonts w:ascii="Times New Roman" w:hAnsi="Times New Roman" w:cs="Times New Roman"/>
        </w:rPr>
        <w:t>Observation</w:t>
      </w:r>
      <w:r w:rsidR="00B704B8" w:rsidRPr="00481666">
        <w:rPr>
          <w:rFonts w:ascii="Times New Roman" w:hAnsi="Times New Roman" w:cs="Times New Roman"/>
        </w:rPr>
        <w:t xml:space="preserve"> </w:t>
      </w:r>
      <w:r w:rsidR="00C222EC" w:rsidRPr="00481666">
        <w:rPr>
          <w:rFonts w:ascii="Times New Roman" w:hAnsi="Times New Roman" w:cs="Times New Roman"/>
        </w:rPr>
        <w:t>1</w:t>
      </w:r>
      <w:r w:rsidR="00B704B8" w:rsidRPr="00481666">
        <w:rPr>
          <w:rFonts w:ascii="Times New Roman" w:hAnsi="Times New Roman" w:cs="Times New Roman"/>
        </w:rPr>
        <w:t xml:space="preserve">: </w:t>
      </w:r>
      <w:r w:rsidRPr="00481666">
        <w:rPr>
          <w:rFonts w:ascii="Times New Roman" w:hAnsi="Times New Roman" w:cs="Times New Roman"/>
        </w:rPr>
        <w:t>A switch mechanism for the configured pre-MG to legacy MG could be helpful to avoid the ambiguity of UE behavior.</w:t>
      </w:r>
    </w:p>
    <w:p w14:paraId="7C3557F0" w14:textId="5020BC3C" w:rsidR="00295C6D" w:rsidRPr="00481666" w:rsidRDefault="00C7698C" w:rsidP="00481666">
      <w:pPr>
        <w:spacing w:beforeLines="50" w:before="120" w:afterLines="50" w:after="120" w:line="360" w:lineRule="auto"/>
        <w:rPr>
          <w:rFonts w:ascii="Times New Roman" w:hAnsi="Times New Roman" w:cs="Times New Roman"/>
          <w:sz w:val="20"/>
          <w:szCs w:val="20"/>
        </w:rPr>
      </w:pPr>
      <w:r w:rsidRPr="00481666">
        <w:rPr>
          <w:rFonts w:ascii="Times New Roman" w:hAnsi="Times New Roman" w:cs="Times New Roman"/>
          <w:sz w:val="20"/>
          <w:szCs w:val="20"/>
        </w:rPr>
        <w:t xml:space="preserve">RAN2 is still considering NW signals the pre-configured gap (measurement gap configuration parameter and MG status </w:t>
      </w:r>
      <w:r w:rsidRPr="00481666">
        <w:rPr>
          <w:rFonts w:ascii="Times New Roman" w:hAnsi="Times New Roman" w:cs="Times New Roman"/>
          <w:sz w:val="20"/>
          <w:szCs w:val="20"/>
        </w:rPr>
        <w:lastRenderedPageBreak/>
        <w:t xml:space="preserve">per BWP) via RRC. </w:t>
      </w:r>
      <w:r w:rsidR="006B762B" w:rsidRPr="00481666">
        <w:rPr>
          <w:rFonts w:ascii="Times New Roman" w:hAnsi="Times New Roman" w:cs="Times New Roman"/>
          <w:sz w:val="20"/>
          <w:szCs w:val="20"/>
        </w:rPr>
        <w:t>W</w:t>
      </w:r>
      <w:r w:rsidR="00BF62CA" w:rsidRPr="00481666">
        <w:rPr>
          <w:rFonts w:ascii="Times New Roman" w:hAnsi="Times New Roman" w:cs="Times New Roman"/>
          <w:sz w:val="20"/>
          <w:szCs w:val="20"/>
        </w:rPr>
        <w:t xml:space="preserve">hether additional mechanism to switch the configured pre-MG to legacy MG can be </w:t>
      </w:r>
      <w:r w:rsidR="00B704B8" w:rsidRPr="00481666">
        <w:rPr>
          <w:rFonts w:ascii="Times New Roman" w:hAnsi="Times New Roman" w:cs="Times New Roman"/>
          <w:sz w:val="20"/>
          <w:szCs w:val="20"/>
        </w:rPr>
        <w:t>impacted by</w:t>
      </w:r>
      <w:r w:rsidR="00BF62CA" w:rsidRPr="00481666">
        <w:rPr>
          <w:rFonts w:ascii="Times New Roman" w:hAnsi="Times New Roman" w:cs="Times New Roman"/>
          <w:sz w:val="20"/>
          <w:szCs w:val="20"/>
        </w:rPr>
        <w:t xml:space="preserve"> the </w:t>
      </w:r>
      <w:r w:rsidR="00EB4514" w:rsidRPr="00481666">
        <w:rPr>
          <w:rFonts w:ascii="Times New Roman" w:hAnsi="Times New Roman" w:cs="Times New Roman"/>
          <w:sz w:val="20"/>
          <w:szCs w:val="20"/>
        </w:rPr>
        <w:t>RRC design of</w:t>
      </w:r>
      <w:r w:rsidR="00BF62CA" w:rsidRPr="00481666">
        <w:rPr>
          <w:rFonts w:ascii="Times New Roman" w:hAnsi="Times New Roman" w:cs="Times New Roman"/>
          <w:sz w:val="20"/>
          <w:szCs w:val="20"/>
        </w:rPr>
        <w:t xml:space="preserve"> RAN2.</w:t>
      </w:r>
      <w:r w:rsidR="00EB4514" w:rsidRPr="00481666">
        <w:rPr>
          <w:rFonts w:ascii="Times New Roman" w:hAnsi="Times New Roman" w:cs="Times New Roman"/>
          <w:sz w:val="20"/>
          <w:szCs w:val="20"/>
        </w:rPr>
        <w:t xml:space="preserve"> So</w:t>
      </w:r>
      <w:r w:rsidR="0024107C" w:rsidRPr="00481666">
        <w:rPr>
          <w:rFonts w:ascii="Times New Roman" w:hAnsi="Times New Roman" w:cs="Times New Roman"/>
          <w:sz w:val="20"/>
          <w:szCs w:val="20"/>
        </w:rPr>
        <w:t>,</w:t>
      </w:r>
      <w:r w:rsidR="00EB4514" w:rsidRPr="00481666">
        <w:rPr>
          <w:rFonts w:ascii="Times New Roman" w:hAnsi="Times New Roman" w:cs="Times New Roman"/>
          <w:sz w:val="20"/>
          <w:szCs w:val="20"/>
        </w:rPr>
        <w:t xml:space="preserve"> we suggest to wait for RAN2’s </w:t>
      </w:r>
      <w:r w:rsidRPr="00481666">
        <w:rPr>
          <w:rFonts w:ascii="Times New Roman" w:hAnsi="Times New Roman" w:cs="Times New Roman"/>
          <w:sz w:val="20"/>
          <w:szCs w:val="20"/>
        </w:rPr>
        <w:t xml:space="preserve">further </w:t>
      </w:r>
      <w:r w:rsidR="00EB4514" w:rsidRPr="00481666">
        <w:rPr>
          <w:rFonts w:ascii="Times New Roman" w:hAnsi="Times New Roman" w:cs="Times New Roman"/>
          <w:sz w:val="20"/>
          <w:szCs w:val="20"/>
        </w:rPr>
        <w:t>LS reply.</w:t>
      </w:r>
    </w:p>
    <w:p w14:paraId="614269CC" w14:textId="63CC0458" w:rsidR="00554C63" w:rsidRDefault="00B704B8" w:rsidP="00481666">
      <w:pPr>
        <w:pStyle w:val="proposal"/>
        <w:spacing w:line="360" w:lineRule="auto"/>
        <w:rPr>
          <w:rFonts w:ascii="Times New Roman" w:hAnsi="Times New Roman" w:cs="Times New Roman"/>
          <w:lang w:eastAsia="zh-CN"/>
        </w:rPr>
      </w:pPr>
      <w:r w:rsidRPr="00481666">
        <w:rPr>
          <w:rFonts w:ascii="Times New Roman" w:hAnsi="Times New Roman" w:cs="Times New Roman"/>
        </w:rPr>
        <w:t xml:space="preserve">Proposal </w:t>
      </w:r>
      <w:r w:rsidR="00C222EC" w:rsidRPr="00481666">
        <w:rPr>
          <w:rFonts w:ascii="Times New Roman" w:hAnsi="Times New Roman" w:cs="Times New Roman"/>
        </w:rPr>
        <w:t>4</w:t>
      </w:r>
      <w:r w:rsidRPr="00481666">
        <w:rPr>
          <w:rFonts w:ascii="Times New Roman" w:hAnsi="Times New Roman" w:cs="Times New Roman"/>
        </w:rPr>
        <w:t>: Wait for RAN2’s</w:t>
      </w:r>
      <w:r w:rsidR="00C7698C" w:rsidRPr="00481666">
        <w:rPr>
          <w:rFonts w:ascii="Times New Roman" w:hAnsi="Times New Roman" w:cs="Times New Roman"/>
        </w:rPr>
        <w:t xml:space="preserve"> further</w:t>
      </w:r>
      <w:r w:rsidR="00EB4514" w:rsidRPr="00481666">
        <w:rPr>
          <w:rFonts w:ascii="Times New Roman" w:hAnsi="Times New Roman" w:cs="Times New Roman"/>
        </w:rPr>
        <w:t xml:space="preserve"> reply on</w:t>
      </w:r>
      <w:r w:rsidRPr="00481666">
        <w:rPr>
          <w:rFonts w:ascii="Times New Roman" w:hAnsi="Times New Roman" w:cs="Times New Roman"/>
        </w:rPr>
        <w:t xml:space="preserve"> RRC design </w:t>
      </w:r>
      <w:r w:rsidR="00EB4514" w:rsidRPr="00481666">
        <w:rPr>
          <w:rFonts w:ascii="Times New Roman" w:hAnsi="Times New Roman" w:cs="Times New Roman"/>
        </w:rPr>
        <w:t>of</w:t>
      </w:r>
      <w:r w:rsidRPr="00481666">
        <w:rPr>
          <w:rFonts w:ascii="Times New Roman" w:hAnsi="Times New Roman" w:cs="Times New Roman"/>
        </w:rPr>
        <w:t xml:space="preserve"> Pre-MG before deciding a</w:t>
      </w:r>
      <w:r w:rsidRPr="00481666">
        <w:rPr>
          <w:rFonts w:ascii="Times New Roman" w:hAnsi="Times New Roman" w:cs="Times New Roman"/>
          <w:lang w:eastAsia="zh-CN"/>
        </w:rPr>
        <w:t xml:space="preserve">dditional mechanism to switch the configured pre-MG </w:t>
      </w:r>
      <w:r w:rsidRPr="00481666">
        <w:rPr>
          <w:rFonts w:ascii="Times New Roman" w:hAnsi="Times New Roman" w:cs="Times New Roman"/>
        </w:rPr>
        <w:t xml:space="preserve">to </w:t>
      </w:r>
      <w:r w:rsidRPr="00481666">
        <w:rPr>
          <w:rFonts w:ascii="Times New Roman" w:hAnsi="Times New Roman" w:cs="Times New Roman"/>
          <w:lang w:eastAsia="zh-CN"/>
        </w:rPr>
        <w:t>legacy MG.</w:t>
      </w:r>
    </w:p>
    <w:p w14:paraId="24CF8BE5" w14:textId="77777777" w:rsidR="00481666" w:rsidRPr="00481666" w:rsidRDefault="00481666" w:rsidP="00481666">
      <w:pPr>
        <w:pStyle w:val="proposal"/>
        <w:spacing w:line="360" w:lineRule="auto"/>
        <w:rPr>
          <w:rFonts w:ascii="Times New Roman" w:hAnsi="Times New Roman" w:cs="Times New Roman" w:hint="eastAsia"/>
          <w:lang w:eastAsia="zh-CN"/>
        </w:rPr>
      </w:pPr>
    </w:p>
    <w:tbl>
      <w:tblPr>
        <w:tblStyle w:val="af8"/>
        <w:tblW w:w="0" w:type="auto"/>
        <w:tblLook w:val="04A0" w:firstRow="1" w:lastRow="0" w:firstColumn="1" w:lastColumn="0" w:noHBand="0" w:noVBand="1"/>
      </w:tblPr>
      <w:tblGrid>
        <w:gridCol w:w="9629"/>
      </w:tblGrid>
      <w:tr w:rsidR="00481666" w:rsidRPr="00481666" w14:paraId="7D33B8A1" w14:textId="77777777" w:rsidTr="001146D5">
        <w:tc>
          <w:tcPr>
            <w:tcW w:w="9629" w:type="dxa"/>
          </w:tcPr>
          <w:p w14:paraId="17EFE00D" w14:textId="77777777" w:rsidR="00C7698C" w:rsidRPr="00481666" w:rsidRDefault="00C7698C" w:rsidP="00481666">
            <w:pPr>
              <w:spacing w:beforeLines="50" w:before="120" w:afterLines="50" w:after="120" w:line="360" w:lineRule="auto"/>
              <w:rPr>
                <w:rFonts w:ascii="Times New Roman" w:hAnsi="Times New Roman" w:cs="Times New Roman"/>
                <w:b/>
                <w:bCs/>
                <w:sz w:val="22"/>
                <w:szCs w:val="16"/>
                <w:u w:val="single"/>
              </w:rPr>
            </w:pPr>
            <w:r w:rsidRPr="00481666">
              <w:rPr>
                <w:rFonts w:ascii="Times New Roman" w:hAnsi="Times New Roman" w:cs="Times New Roman"/>
                <w:b/>
                <w:bCs/>
                <w:sz w:val="22"/>
                <w:szCs w:val="16"/>
                <w:u w:val="single"/>
              </w:rPr>
              <w:t xml:space="preserve">Rules of for UE autonomous Pre-MG activation/deactivation </w:t>
            </w:r>
          </w:p>
          <w:p w14:paraId="687321C5" w14:textId="77777777" w:rsidR="00C7698C" w:rsidRPr="00481666" w:rsidRDefault="00C7698C" w:rsidP="00481666">
            <w:pPr>
              <w:spacing w:beforeLines="50" w:before="120" w:afterLines="50" w:after="120" w:line="360" w:lineRule="auto"/>
              <w:rPr>
                <w:rFonts w:ascii="Times New Roman" w:hAnsi="Times New Roman" w:cs="Times New Roman"/>
                <w:b/>
                <w:bCs/>
                <w:i/>
              </w:rPr>
            </w:pPr>
            <w:r w:rsidRPr="00481666">
              <w:rPr>
                <w:rFonts w:ascii="Times New Roman" w:hAnsi="Times New Roman" w:cs="Times New Roman"/>
                <w:b/>
                <w:bCs/>
                <w:i/>
              </w:rPr>
              <w:t xml:space="preserve">“Rules of for UE autonomous Pre-MG activation/deactivation shall be: </w:t>
            </w:r>
          </w:p>
          <w:p w14:paraId="23E3749C" w14:textId="77777777" w:rsidR="00C7698C" w:rsidRPr="00481666" w:rsidRDefault="00C7698C" w:rsidP="00481666">
            <w:pPr>
              <w:pStyle w:val="af6"/>
              <w:numPr>
                <w:ilvl w:val="0"/>
                <w:numId w:val="36"/>
              </w:numPr>
              <w:overflowPunct w:val="0"/>
              <w:autoSpaceDE w:val="0"/>
              <w:autoSpaceDN w:val="0"/>
              <w:adjustRightInd w:val="0"/>
              <w:spacing w:beforeLines="50" w:before="120" w:afterLines="50" w:after="120" w:line="360" w:lineRule="auto"/>
              <w:contextualSpacing w:val="0"/>
              <w:jc w:val="left"/>
              <w:textAlignment w:val="baseline"/>
              <w:rPr>
                <w:rFonts w:ascii="Times New Roman" w:hAnsi="Times New Roman" w:cs="Times New Roman"/>
                <w:i/>
              </w:rPr>
            </w:pPr>
            <w:r w:rsidRPr="00481666">
              <w:rPr>
                <w:rFonts w:ascii="Times New Roman" w:hAnsi="Times New Roman" w:cs="Times New Roman"/>
                <w:i/>
              </w:rPr>
              <w:t>The trigger events that may change the activation status of pre-MG configured to UE include:</w:t>
            </w:r>
          </w:p>
          <w:p w14:paraId="67FD49AE" w14:textId="77777777" w:rsidR="00C7698C" w:rsidRPr="00481666" w:rsidRDefault="00C7698C" w:rsidP="00481666">
            <w:pPr>
              <w:pStyle w:val="af6"/>
              <w:numPr>
                <w:ilvl w:val="2"/>
                <w:numId w:val="36"/>
              </w:numPr>
              <w:overflowPunct w:val="0"/>
              <w:autoSpaceDE w:val="0"/>
              <w:autoSpaceDN w:val="0"/>
              <w:adjustRightInd w:val="0"/>
              <w:spacing w:beforeLines="50" w:before="120" w:afterLines="50" w:after="120" w:line="360" w:lineRule="auto"/>
              <w:contextualSpacing w:val="0"/>
              <w:jc w:val="left"/>
              <w:textAlignment w:val="baseline"/>
              <w:rPr>
                <w:rFonts w:ascii="Times New Roman" w:hAnsi="Times New Roman" w:cs="Times New Roman"/>
                <w:i/>
                <w:iCs/>
              </w:rPr>
            </w:pPr>
            <w:r w:rsidRPr="00481666">
              <w:rPr>
                <w:rFonts w:ascii="Times New Roman" w:hAnsi="Times New Roman" w:cs="Times New Roman"/>
                <w:i/>
                <w:iCs/>
              </w:rPr>
              <w:t xml:space="preserve">BWP switching, </w:t>
            </w:r>
          </w:p>
          <w:p w14:paraId="7B007D36" w14:textId="77777777" w:rsidR="00C7698C" w:rsidRPr="00481666" w:rsidRDefault="00C7698C" w:rsidP="00481666">
            <w:pPr>
              <w:pStyle w:val="af6"/>
              <w:numPr>
                <w:ilvl w:val="2"/>
                <w:numId w:val="36"/>
              </w:numPr>
              <w:overflowPunct w:val="0"/>
              <w:autoSpaceDE w:val="0"/>
              <w:autoSpaceDN w:val="0"/>
              <w:adjustRightInd w:val="0"/>
              <w:spacing w:beforeLines="50" w:before="120" w:afterLines="50" w:after="120" w:line="360" w:lineRule="auto"/>
              <w:contextualSpacing w:val="0"/>
              <w:jc w:val="left"/>
              <w:textAlignment w:val="baseline"/>
              <w:rPr>
                <w:rFonts w:ascii="Times New Roman" w:hAnsi="Times New Roman" w:cs="Times New Roman"/>
                <w:i/>
                <w:iCs/>
              </w:rPr>
            </w:pPr>
            <w:r w:rsidRPr="00481666">
              <w:rPr>
                <w:rFonts w:ascii="Times New Roman" w:hAnsi="Times New Roman" w:cs="Times New Roman"/>
                <w:i/>
                <w:iCs/>
              </w:rPr>
              <w:t>adding/removing any measurement object(s): FFS</w:t>
            </w:r>
          </w:p>
          <w:p w14:paraId="5CD07B20" w14:textId="77777777" w:rsidR="00C7698C" w:rsidRPr="00481666" w:rsidRDefault="00C7698C" w:rsidP="00481666">
            <w:pPr>
              <w:pStyle w:val="af6"/>
              <w:numPr>
                <w:ilvl w:val="2"/>
                <w:numId w:val="36"/>
              </w:numPr>
              <w:overflowPunct w:val="0"/>
              <w:autoSpaceDE w:val="0"/>
              <w:autoSpaceDN w:val="0"/>
              <w:adjustRightInd w:val="0"/>
              <w:spacing w:beforeLines="50" w:before="120" w:afterLines="50" w:after="120" w:line="360" w:lineRule="auto"/>
              <w:contextualSpacing w:val="0"/>
              <w:jc w:val="left"/>
              <w:textAlignment w:val="baseline"/>
              <w:rPr>
                <w:rFonts w:ascii="Times New Roman" w:hAnsi="Times New Roman" w:cs="Times New Roman"/>
                <w:i/>
                <w:iCs/>
              </w:rPr>
            </w:pPr>
            <w:r w:rsidRPr="00481666">
              <w:rPr>
                <w:rFonts w:ascii="Times New Roman" w:hAnsi="Times New Roman" w:cs="Times New Roman"/>
                <w:i/>
                <w:iCs/>
              </w:rPr>
              <w:t>adding/releasing/changing SCell(s): FFS</w:t>
            </w:r>
          </w:p>
          <w:p w14:paraId="451053DD" w14:textId="77777777" w:rsidR="00C7698C" w:rsidRPr="00481666" w:rsidRDefault="00C7698C" w:rsidP="00481666">
            <w:pPr>
              <w:pStyle w:val="af6"/>
              <w:numPr>
                <w:ilvl w:val="2"/>
                <w:numId w:val="36"/>
              </w:numPr>
              <w:overflowPunct w:val="0"/>
              <w:autoSpaceDE w:val="0"/>
              <w:autoSpaceDN w:val="0"/>
              <w:adjustRightInd w:val="0"/>
              <w:spacing w:beforeLines="50" w:before="120" w:afterLines="50" w:after="120" w:line="360" w:lineRule="auto"/>
              <w:contextualSpacing w:val="0"/>
              <w:jc w:val="left"/>
              <w:textAlignment w:val="baseline"/>
              <w:rPr>
                <w:rFonts w:ascii="Times New Roman" w:hAnsi="Times New Roman" w:cs="Times New Roman"/>
                <w:i/>
                <w:iCs/>
              </w:rPr>
            </w:pPr>
            <w:r w:rsidRPr="00481666">
              <w:rPr>
                <w:rFonts w:ascii="Times New Roman" w:hAnsi="Times New Roman" w:cs="Times New Roman"/>
                <w:i/>
                <w:iCs/>
              </w:rPr>
              <w:t xml:space="preserve">activating/de-activating any </w:t>
            </w:r>
            <w:proofErr w:type="spellStart"/>
            <w:r w:rsidRPr="00481666">
              <w:rPr>
                <w:rFonts w:ascii="Times New Roman" w:hAnsi="Times New Roman" w:cs="Times New Roman"/>
                <w:i/>
                <w:iCs/>
              </w:rPr>
              <w:t>Scell</w:t>
            </w:r>
            <w:proofErr w:type="spellEnd"/>
            <w:r w:rsidRPr="00481666">
              <w:rPr>
                <w:rFonts w:ascii="Times New Roman" w:hAnsi="Times New Roman" w:cs="Times New Roman"/>
                <w:i/>
                <w:iCs/>
              </w:rPr>
              <w:t>(s</w:t>
            </w:r>
            <w:proofErr w:type="gramStart"/>
            <w:r w:rsidRPr="00481666">
              <w:rPr>
                <w:rFonts w:ascii="Times New Roman" w:hAnsi="Times New Roman" w:cs="Times New Roman"/>
                <w:i/>
                <w:iCs/>
              </w:rPr>
              <w:t>):FFS</w:t>
            </w:r>
            <w:proofErr w:type="gramEnd"/>
          </w:p>
          <w:p w14:paraId="1E6E2BF0" w14:textId="77777777" w:rsidR="00C7698C" w:rsidRPr="00481666" w:rsidRDefault="00C7698C" w:rsidP="00481666">
            <w:pPr>
              <w:pStyle w:val="af6"/>
              <w:numPr>
                <w:ilvl w:val="2"/>
                <w:numId w:val="36"/>
              </w:numPr>
              <w:overflowPunct w:val="0"/>
              <w:autoSpaceDE w:val="0"/>
              <w:autoSpaceDN w:val="0"/>
              <w:adjustRightInd w:val="0"/>
              <w:spacing w:beforeLines="50" w:before="120" w:afterLines="50" w:after="120" w:line="360" w:lineRule="auto"/>
              <w:contextualSpacing w:val="0"/>
              <w:jc w:val="left"/>
              <w:textAlignment w:val="baseline"/>
              <w:rPr>
                <w:rFonts w:ascii="Times New Roman" w:hAnsi="Times New Roman" w:cs="Times New Roman"/>
                <w:i/>
                <w:iCs/>
              </w:rPr>
            </w:pPr>
            <w:r w:rsidRPr="00481666">
              <w:rPr>
                <w:rFonts w:ascii="Times New Roman" w:hAnsi="Times New Roman" w:cs="Times New Roman"/>
                <w:i/>
                <w:iCs/>
              </w:rPr>
              <w:t>LPP positioning request: FFS</w:t>
            </w:r>
          </w:p>
          <w:p w14:paraId="03986A30" w14:textId="77777777" w:rsidR="00C7698C" w:rsidRPr="00481666" w:rsidRDefault="00C7698C" w:rsidP="00481666">
            <w:pPr>
              <w:pStyle w:val="af6"/>
              <w:numPr>
                <w:ilvl w:val="0"/>
                <w:numId w:val="36"/>
              </w:numPr>
              <w:overflowPunct w:val="0"/>
              <w:autoSpaceDE w:val="0"/>
              <w:autoSpaceDN w:val="0"/>
              <w:adjustRightInd w:val="0"/>
              <w:spacing w:beforeLines="50" w:before="120" w:afterLines="50" w:after="120" w:line="360" w:lineRule="auto"/>
              <w:contextualSpacing w:val="0"/>
              <w:jc w:val="left"/>
              <w:textAlignment w:val="baseline"/>
              <w:rPr>
                <w:rFonts w:ascii="Times New Roman" w:hAnsi="Times New Roman" w:cs="Times New Roman"/>
                <w:i/>
              </w:rPr>
            </w:pPr>
            <w:r w:rsidRPr="00481666">
              <w:rPr>
                <w:rFonts w:ascii="Times New Roman" w:hAnsi="Times New Roman" w:cs="Times New Roman"/>
                <w:b/>
                <w:bCs/>
                <w:i/>
              </w:rPr>
              <w:t>And</w:t>
            </w:r>
            <w:r w:rsidRPr="00481666">
              <w:rPr>
                <w:rFonts w:ascii="Times New Roman" w:hAnsi="Times New Roman" w:cs="Times New Roman"/>
                <w:i/>
              </w:rPr>
              <w:t xml:space="preserve"> the general applicability rules for measurement gap for SSB, CSI-RS L3, Rel16 PRS in TS38.133</w:t>
            </w:r>
          </w:p>
          <w:p w14:paraId="092E584E" w14:textId="77777777" w:rsidR="00C7698C" w:rsidRPr="00481666" w:rsidRDefault="00C7698C" w:rsidP="00481666">
            <w:pPr>
              <w:pStyle w:val="af6"/>
              <w:numPr>
                <w:ilvl w:val="1"/>
                <w:numId w:val="36"/>
              </w:numPr>
              <w:overflowPunct w:val="0"/>
              <w:autoSpaceDE w:val="0"/>
              <w:autoSpaceDN w:val="0"/>
              <w:adjustRightInd w:val="0"/>
              <w:spacing w:beforeLines="50" w:before="120" w:afterLines="50" w:after="120" w:line="360" w:lineRule="auto"/>
              <w:contextualSpacing w:val="0"/>
              <w:jc w:val="left"/>
              <w:textAlignment w:val="baseline"/>
              <w:rPr>
                <w:rFonts w:ascii="Times New Roman" w:hAnsi="Times New Roman" w:cs="Times New Roman"/>
                <w:b/>
                <w:bCs/>
                <w:i/>
                <w:iCs/>
                <w:sz w:val="22"/>
                <w:szCs w:val="16"/>
                <w:u w:val="single"/>
              </w:rPr>
            </w:pPr>
            <w:r w:rsidRPr="00481666">
              <w:rPr>
                <w:rFonts w:ascii="Times New Roman" w:hAnsi="Times New Roman" w:cs="Times New Roman"/>
                <w:i/>
                <w:iCs/>
                <w:lang w:eastAsia="zh-CN"/>
              </w:rPr>
              <w:t>If MG is not required by any of the configured measurements, the MG is deactivated e.g. when.</w:t>
            </w:r>
          </w:p>
          <w:p w14:paraId="51FE69E6" w14:textId="77777777" w:rsidR="00C7698C" w:rsidRPr="00481666" w:rsidRDefault="00C7698C" w:rsidP="00481666">
            <w:pPr>
              <w:pStyle w:val="af6"/>
              <w:numPr>
                <w:ilvl w:val="2"/>
                <w:numId w:val="36"/>
              </w:numPr>
              <w:overflowPunct w:val="0"/>
              <w:autoSpaceDE w:val="0"/>
              <w:autoSpaceDN w:val="0"/>
              <w:adjustRightInd w:val="0"/>
              <w:spacing w:beforeLines="50" w:before="120" w:afterLines="50" w:after="120" w:line="360" w:lineRule="auto"/>
              <w:contextualSpacing w:val="0"/>
              <w:jc w:val="left"/>
              <w:textAlignment w:val="baseline"/>
              <w:rPr>
                <w:rFonts w:ascii="Times New Roman" w:hAnsi="Times New Roman" w:cs="Times New Roman"/>
                <w:i/>
                <w:iCs/>
              </w:rPr>
            </w:pPr>
            <w:r w:rsidRPr="00481666">
              <w:rPr>
                <w:rFonts w:ascii="Times New Roman" w:hAnsi="Times New Roman" w:cs="Times New Roman"/>
                <w:i/>
                <w:iCs/>
              </w:rPr>
              <w:t>the UE is configured with only SSB measurements, and all the measured SSBs are fully within the BW of the active BWP.</w:t>
            </w:r>
          </w:p>
          <w:p w14:paraId="283173EC" w14:textId="77777777" w:rsidR="00C7698C" w:rsidRPr="00481666" w:rsidRDefault="00C7698C" w:rsidP="00481666">
            <w:pPr>
              <w:pStyle w:val="af6"/>
              <w:numPr>
                <w:ilvl w:val="1"/>
                <w:numId w:val="36"/>
              </w:numPr>
              <w:overflowPunct w:val="0"/>
              <w:autoSpaceDE w:val="0"/>
              <w:autoSpaceDN w:val="0"/>
              <w:adjustRightInd w:val="0"/>
              <w:spacing w:beforeLines="50" w:before="120" w:afterLines="50" w:after="120" w:line="360" w:lineRule="auto"/>
              <w:contextualSpacing w:val="0"/>
              <w:jc w:val="left"/>
              <w:textAlignment w:val="baseline"/>
              <w:rPr>
                <w:rFonts w:ascii="Times New Roman" w:hAnsi="Times New Roman" w:cs="Times New Roman"/>
                <w:b/>
                <w:bCs/>
                <w:i/>
                <w:iCs/>
                <w:sz w:val="22"/>
                <w:szCs w:val="16"/>
                <w:u w:val="single"/>
              </w:rPr>
            </w:pPr>
            <w:r w:rsidRPr="00481666">
              <w:rPr>
                <w:rFonts w:ascii="Times New Roman" w:hAnsi="Times New Roman" w:cs="Times New Roman"/>
                <w:i/>
                <w:iCs/>
                <w:lang w:eastAsia="zh-CN"/>
              </w:rPr>
              <w:t>If MG is required by one or more of the configured measurements, the MG is activated e.g. when:</w:t>
            </w:r>
          </w:p>
          <w:p w14:paraId="0C38F6A2" w14:textId="77777777" w:rsidR="00C7698C" w:rsidRPr="00481666" w:rsidRDefault="00C7698C" w:rsidP="00481666">
            <w:pPr>
              <w:pStyle w:val="af6"/>
              <w:numPr>
                <w:ilvl w:val="2"/>
                <w:numId w:val="36"/>
              </w:numPr>
              <w:overflowPunct w:val="0"/>
              <w:autoSpaceDE w:val="0"/>
              <w:autoSpaceDN w:val="0"/>
              <w:adjustRightInd w:val="0"/>
              <w:spacing w:beforeLines="50" w:before="120" w:afterLines="50" w:after="120" w:line="360" w:lineRule="auto"/>
              <w:contextualSpacing w:val="0"/>
              <w:jc w:val="left"/>
              <w:textAlignment w:val="baseline"/>
              <w:rPr>
                <w:rFonts w:ascii="Times New Roman" w:hAnsi="Times New Roman" w:cs="Times New Roman"/>
                <w:i/>
                <w:iCs/>
              </w:rPr>
            </w:pPr>
            <w:r w:rsidRPr="00481666">
              <w:rPr>
                <w:rFonts w:ascii="Times New Roman" w:hAnsi="Times New Roman" w:cs="Times New Roman"/>
                <w:i/>
                <w:iCs/>
              </w:rPr>
              <w:t>the UE is configured with at least CSI-RS measurements or,</w:t>
            </w:r>
          </w:p>
          <w:p w14:paraId="005A6CC9" w14:textId="77777777" w:rsidR="00C7698C" w:rsidRPr="00481666" w:rsidRDefault="00C7698C" w:rsidP="00481666">
            <w:pPr>
              <w:pStyle w:val="af6"/>
              <w:numPr>
                <w:ilvl w:val="2"/>
                <w:numId w:val="36"/>
              </w:numPr>
              <w:overflowPunct w:val="0"/>
              <w:autoSpaceDE w:val="0"/>
              <w:autoSpaceDN w:val="0"/>
              <w:adjustRightInd w:val="0"/>
              <w:spacing w:beforeLines="50" w:before="120" w:afterLines="50" w:after="120" w:line="360" w:lineRule="auto"/>
              <w:contextualSpacing w:val="0"/>
              <w:jc w:val="left"/>
              <w:textAlignment w:val="baseline"/>
              <w:rPr>
                <w:rFonts w:ascii="Times New Roman" w:hAnsi="Times New Roman" w:cs="Times New Roman"/>
                <w:i/>
                <w:iCs/>
              </w:rPr>
            </w:pPr>
            <w:r w:rsidRPr="00481666">
              <w:rPr>
                <w:rFonts w:ascii="Times New Roman" w:hAnsi="Times New Roman" w:cs="Times New Roman"/>
                <w:i/>
                <w:iCs/>
              </w:rPr>
              <w:t xml:space="preserve">the UE is configured with at least PRS measurements </w:t>
            </w:r>
            <w:proofErr w:type="gramStart"/>
            <w:r w:rsidRPr="00481666">
              <w:rPr>
                <w:rFonts w:ascii="Times New Roman" w:hAnsi="Times New Roman" w:cs="Times New Roman"/>
                <w:i/>
                <w:iCs/>
              </w:rPr>
              <w:t>or ,</w:t>
            </w:r>
            <w:proofErr w:type="gramEnd"/>
          </w:p>
          <w:p w14:paraId="280C1CE2" w14:textId="77777777" w:rsidR="00C7698C" w:rsidRPr="00481666" w:rsidRDefault="00C7698C" w:rsidP="00481666">
            <w:pPr>
              <w:pStyle w:val="af6"/>
              <w:numPr>
                <w:ilvl w:val="2"/>
                <w:numId w:val="36"/>
              </w:numPr>
              <w:overflowPunct w:val="0"/>
              <w:autoSpaceDE w:val="0"/>
              <w:autoSpaceDN w:val="0"/>
              <w:adjustRightInd w:val="0"/>
              <w:spacing w:beforeLines="50" w:before="120" w:afterLines="50" w:after="120" w:line="360" w:lineRule="auto"/>
              <w:contextualSpacing w:val="0"/>
              <w:jc w:val="left"/>
              <w:textAlignment w:val="baseline"/>
              <w:rPr>
                <w:rFonts w:ascii="Times New Roman" w:hAnsi="Times New Roman" w:cs="Times New Roman"/>
                <w:i/>
                <w:iCs/>
              </w:rPr>
            </w:pPr>
            <w:r w:rsidRPr="00481666">
              <w:rPr>
                <w:rFonts w:ascii="Times New Roman" w:hAnsi="Times New Roman" w:cs="Times New Roman"/>
                <w:i/>
                <w:iCs/>
              </w:rPr>
              <w:t>the UE is configured with only SSB measurements, and one of the measured SSBs is not fully within the BW of the active BWPs or.</w:t>
            </w:r>
          </w:p>
          <w:p w14:paraId="2E902AFC" w14:textId="56019D5B" w:rsidR="00C7698C" w:rsidRPr="00481666" w:rsidRDefault="00C7698C" w:rsidP="00481666">
            <w:pPr>
              <w:pStyle w:val="af6"/>
              <w:numPr>
                <w:ilvl w:val="2"/>
                <w:numId w:val="36"/>
              </w:numPr>
              <w:overflowPunct w:val="0"/>
              <w:autoSpaceDE w:val="0"/>
              <w:autoSpaceDN w:val="0"/>
              <w:adjustRightInd w:val="0"/>
              <w:spacing w:beforeLines="50" w:before="120" w:afterLines="50" w:after="120" w:line="360" w:lineRule="auto"/>
              <w:contextualSpacing w:val="0"/>
              <w:jc w:val="left"/>
              <w:textAlignment w:val="baseline"/>
              <w:rPr>
                <w:rFonts w:ascii="Times New Roman" w:hAnsi="Times New Roman" w:cs="Times New Roman"/>
                <w:i/>
                <w:iCs/>
              </w:rPr>
            </w:pPr>
            <w:r w:rsidRPr="00481666">
              <w:rPr>
                <w:rFonts w:ascii="Times New Roman" w:hAnsi="Times New Roman" w:cs="Times New Roman"/>
                <w:i/>
                <w:iCs/>
              </w:rPr>
              <w:t>the UE is configured with at least inter-RAT measurements.</w:t>
            </w:r>
          </w:p>
          <w:p w14:paraId="2600867A" w14:textId="16FE9137" w:rsidR="00C7698C" w:rsidRPr="00481666" w:rsidRDefault="00C7698C" w:rsidP="00481666">
            <w:pPr>
              <w:tabs>
                <w:tab w:val="left" w:pos="720"/>
              </w:tabs>
              <w:spacing w:beforeLines="50" w:before="120" w:afterLines="50" w:after="120" w:line="360" w:lineRule="auto"/>
              <w:rPr>
                <w:rFonts w:ascii="Times New Roman" w:hAnsi="Times New Roman" w:cs="Times New Roman"/>
                <w:i/>
                <w:highlight w:val="cyan"/>
              </w:rPr>
            </w:pPr>
            <w:r w:rsidRPr="00481666">
              <w:rPr>
                <w:rFonts w:ascii="Times New Roman" w:hAnsi="Times New Roman" w:cs="Times New Roman"/>
                <w:i/>
              </w:rPr>
              <w:t>Notes: Exact way to capture the rules for UE autonomous Pre-MG activation/deactivation can be discussed based on the CR.</w:t>
            </w:r>
          </w:p>
        </w:tc>
      </w:tr>
    </w:tbl>
    <w:p w14:paraId="1630783D" w14:textId="20AE8FB6" w:rsidR="001E40D0" w:rsidRPr="00481666" w:rsidRDefault="001F189E" w:rsidP="00481666">
      <w:pPr>
        <w:spacing w:beforeLines="50" w:before="120" w:afterLines="50" w:after="120" w:line="360" w:lineRule="auto"/>
        <w:rPr>
          <w:rFonts w:ascii="Times New Roman" w:hAnsi="Times New Roman" w:cs="Times New Roman"/>
          <w:sz w:val="20"/>
          <w:szCs w:val="20"/>
        </w:rPr>
      </w:pPr>
      <w:r w:rsidRPr="00481666">
        <w:rPr>
          <w:rFonts w:ascii="Times New Roman" w:hAnsi="Times New Roman" w:cs="Times New Roman"/>
          <w:sz w:val="20"/>
          <w:szCs w:val="20"/>
        </w:rPr>
        <w:t>Though we agree th</w:t>
      </w:r>
      <w:r w:rsidR="00C7698C" w:rsidRPr="00481666">
        <w:rPr>
          <w:rFonts w:ascii="Times New Roman" w:hAnsi="Times New Roman" w:cs="Times New Roman"/>
          <w:sz w:val="20"/>
          <w:szCs w:val="20"/>
        </w:rPr>
        <w:t>at</w:t>
      </w:r>
      <w:r w:rsidRPr="00481666">
        <w:rPr>
          <w:rFonts w:ascii="Times New Roman" w:hAnsi="Times New Roman" w:cs="Times New Roman"/>
          <w:sz w:val="20"/>
          <w:szCs w:val="20"/>
        </w:rPr>
        <w:t xml:space="preserve"> </w:t>
      </w:r>
      <w:r w:rsidR="00C7698C" w:rsidRPr="00481666">
        <w:rPr>
          <w:rFonts w:ascii="Times New Roman" w:hAnsi="Times New Roman" w:cs="Times New Roman"/>
          <w:sz w:val="20"/>
          <w:szCs w:val="20"/>
        </w:rPr>
        <w:t xml:space="preserve">all </w:t>
      </w:r>
      <w:r w:rsidR="007656C8" w:rsidRPr="00481666">
        <w:rPr>
          <w:rFonts w:ascii="Times New Roman" w:hAnsi="Times New Roman" w:cs="Times New Roman"/>
          <w:sz w:val="20"/>
          <w:szCs w:val="20"/>
        </w:rPr>
        <w:t>conditions</w:t>
      </w:r>
      <w:r w:rsidR="00C7698C" w:rsidRPr="00481666">
        <w:rPr>
          <w:rFonts w:ascii="Times New Roman" w:hAnsi="Times New Roman" w:cs="Times New Roman"/>
          <w:sz w:val="20"/>
          <w:szCs w:val="20"/>
        </w:rPr>
        <w:t xml:space="preserve"> involving RRC (re)configuration could </w:t>
      </w:r>
      <w:r w:rsidR="00C222EC" w:rsidRPr="00481666">
        <w:rPr>
          <w:rFonts w:ascii="Times New Roman" w:hAnsi="Times New Roman" w:cs="Times New Roman"/>
          <w:sz w:val="20"/>
          <w:szCs w:val="20"/>
        </w:rPr>
        <w:t xml:space="preserve">have impact on </w:t>
      </w:r>
      <w:r w:rsidR="00C7698C" w:rsidRPr="00481666">
        <w:rPr>
          <w:rFonts w:ascii="Times New Roman" w:hAnsi="Times New Roman" w:cs="Times New Roman"/>
          <w:sz w:val="20"/>
          <w:szCs w:val="20"/>
        </w:rPr>
        <w:t>the activation status of pre-MG configured to UE</w:t>
      </w:r>
      <w:r w:rsidR="00C222EC" w:rsidRPr="00481666">
        <w:rPr>
          <w:rFonts w:ascii="Times New Roman" w:hAnsi="Times New Roman" w:cs="Times New Roman"/>
          <w:sz w:val="20"/>
          <w:szCs w:val="20"/>
        </w:rPr>
        <w:t xml:space="preserve">, we still think it </w:t>
      </w:r>
      <w:r w:rsidRPr="00481666">
        <w:rPr>
          <w:rFonts w:ascii="Times New Roman" w:hAnsi="Times New Roman" w:cs="Times New Roman"/>
          <w:sz w:val="20"/>
          <w:szCs w:val="20"/>
        </w:rPr>
        <w:t>could be simple for current discussion</w:t>
      </w:r>
      <w:r w:rsidR="007656C8" w:rsidRPr="00481666">
        <w:rPr>
          <w:rFonts w:ascii="Times New Roman" w:hAnsi="Times New Roman" w:cs="Times New Roman"/>
          <w:sz w:val="20"/>
          <w:szCs w:val="20"/>
        </w:rPr>
        <w:t xml:space="preserve"> </w:t>
      </w:r>
      <w:r w:rsidR="00C222EC" w:rsidRPr="00481666">
        <w:rPr>
          <w:rFonts w:ascii="Times New Roman" w:hAnsi="Times New Roman" w:cs="Times New Roman"/>
          <w:sz w:val="20"/>
          <w:szCs w:val="20"/>
        </w:rPr>
        <w:t xml:space="preserve">that pre-configured MG activation/deactivation is triggered ONLY by the DCI/Timer based BWP switch in accordance with WID objective # 1. </w:t>
      </w:r>
    </w:p>
    <w:p w14:paraId="322C04E2" w14:textId="2BAD6F3E" w:rsidR="00B11575" w:rsidRPr="00481666" w:rsidRDefault="00C222EC" w:rsidP="00481666">
      <w:pPr>
        <w:spacing w:beforeLines="50" w:before="120" w:afterLines="50" w:after="120" w:line="360" w:lineRule="auto"/>
        <w:rPr>
          <w:rFonts w:ascii="Times New Roman" w:hAnsi="Times New Roman" w:cs="Times New Roman"/>
          <w:sz w:val="20"/>
          <w:szCs w:val="20"/>
        </w:rPr>
      </w:pPr>
      <w:r w:rsidRPr="00481666">
        <w:rPr>
          <w:rFonts w:ascii="Times New Roman" w:hAnsi="Times New Roman" w:cs="Times New Roman"/>
          <w:sz w:val="20"/>
          <w:szCs w:val="20"/>
        </w:rPr>
        <w:t>R</w:t>
      </w:r>
      <w:r w:rsidR="007656C8" w:rsidRPr="00481666">
        <w:rPr>
          <w:rFonts w:ascii="Times New Roman" w:hAnsi="Times New Roman" w:cs="Times New Roman"/>
          <w:sz w:val="20"/>
          <w:szCs w:val="20"/>
        </w:rPr>
        <w:t>egarding the progress</w:t>
      </w:r>
      <w:r w:rsidRPr="00481666">
        <w:rPr>
          <w:rFonts w:ascii="Times New Roman" w:hAnsi="Times New Roman" w:cs="Times New Roman"/>
          <w:sz w:val="20"/>
          <w:szCs w:val="20"/>
        </w:rPr>
        <w:t xml:space="preserve">, we can also compromise to only accept LPP positioning request as additional trigger event besides BWP switching. </w:t>
      </w:r>
      <w:r w:rsidR="001E40D0" w:rsidRPr="00481666">
        <w:rPr>
          <w:rFonts w:ascii="Times New Roman" w:hAnsi="Times New Roman" w:cs="Times New Roman"/>
          <w:sz w:val="20"/>
          <w:szCs w:val="20"/>
        </w:rPr>
        <w:t>If MG is not required by any of the configured measurements, the MG is deactivated. However, if MG is required by one or more of the configured measurements</w:t>
      </w:r>
      <w:r w:rsidR="0036716E" w:rsidRPr="00481666">
        <w:rPr>
          <w:rFonts w:ascii="Times New Roman" w:hAnsi="Times New Roman" w:cs="Times New Roman"/>
          <w:sz w:val="20"/>
          <w:szCs w:val="20"/>
        </w:rPr>
        <w:t xml:space="preserve">, </w:t>
      </w:r>
      <w:r w:rsidR="001E40D0" w:rsidRPr="00481666">
        <w:rPr>
          <w:rFonts w:ascii="Times New Roman" w:hAnsi="Times New Roman" w:cs="Times New Roman" w:hint="eastAsia"/>
          <w:sz w:val="20"/>
          <w:szCs w:val="20"/>
        </w:rPr>
        <w:t>e</w:t>
      </w:r>
      <w:r w:rsidR="001E40D0" w:rsidRPr="00481666">
        <w:rPr>
          <w:rFonts w:ascii="Times New Roman" w:hAnsi="Times New Roman" w:cs="Times New Roman"/>
          <w:sz w:val="20"/>
          <w:szCs w:val="20"/>
        </w:rPr>
        <w:t xml:space="preserve">.g., </w:t>
      </w:r>
      <w:r w:rsidR="0036716E" w:rsidRPr="00481666">
        <w:rPr>
          <w:rFonts w:ascii="Times New Roman" w:hAnsi="Times New Roman" w:cs="Times New Roman"/>
          <w:sz w:val="20"/>
          <w:szCs w:val="20"/>
        </w:rPr>
        <w:t>PRS based MO</w:t>
      </w:r>
      <w:r w:rsidR="001E40D0" w:rsidRPr="00481666">
        <w:rPr>
          <w:rFonts w:ascii="Times New Roman" w:hAnsi="Times New Roman" w:cs="Times New Roman"/>
          <w:sz w:val="20"/>
          <w:szCs w:val="20"/>
        </w:rPr>
        <w:t>, the MG is activated.</w:t>
      </w:r>
      <w:r w:rsidR="0036716E" w:rsidRPr="00481666">
        <w:rPr>
          <w:rFonts w:ascii="Times New Roman" w:hAnsi="Times New Roman" w:cs="Times New Roman"/>
          <w:sz w:val="20"/>
          <w:szCs w:val="20"/>
        </w:rPr>
        <w:t xml:space="preserve"> </w:t>
      </w:r>
      <w:r w:rsidR="00B11575" w:rsidRPr="00481666">
        <w:rPr>
          <w:rFonts w:ascii="Times New Roman" w:hAnsi="Times New Roman" w:cs="Times New Roman" w:hint="eastAsia"/>
          <w:sz w:val="20"/>
          <w:szCs w:val="20"/>
        </w:rPr>
        <w:t>Once</w:t>
      </w:r>
      <w:r w:rsidR="00B11575" w:rsidRPr="00481666">
        <w:rPr>
          <w:rFonts w:ascii="Times New Roman" w:hAnsi="Times New Roman" w:cs="Times New Roman"/>
          <w:sz w:val="20"/>
          <w:szCs w:val="20"/>
        </w:rPr>
        <w:t xml:space="preserve"> </w:t>
      </w:r>
      <w:r w:rsidR="00B11575" w:rsidRPr="00481666">
        <w:rPr>
          <w:rFonts w:ascii="Times New Roman" w:hAnsi="Times New Roman" w:cs="Times New Roman" w:hint="eastAsia"/>
          <w:sz w:val="20"/>
          <w:szCs w:val="20"/>
        </w:rPr>
        <w:t>PRS</w:t>
      </w:r>
      <w:r w:rsidR="00B11575" w:rsidRPr="00481666">
        <w:rPr>
          <w:rFonts w:ascii="Times New Roman" w:hAnsi="Times New Roman" w:cs="Times New Roman"/>
          <w:sz w:val="20"/>
          <w:szCs w:val="20"/>
        </w:rPr>
        <w:t xml:space="preserve"> </w:t>
      </w:r>
      <w:r w:rsidR="00B11575" w:rsidRPr="00481666">
        <w:rPr>
          <w:rFonts w:ascii="Times New Roman" w:hAnsi="Times New Roman" w:cs="Times New Roman" w:hint="eastAsia"/>
          <w:sz w:val="20"/>
          <w:szCs w:val="20"/>
        </w:rPr>
        <w:t>based</w:t>
      </w:r>
      <w:r w:rsidR="00B11575" w:rsidRPr="00481666">
        <w:rPr>
          <w:rFonts w:ascii="Times New Roman" w:hAnsi="Times New Roman" w:cs="Times New Roman"/>
          <w:sz w:val="20"/>
          <w:szCs w:val="20"/>
        </w:rPr>
        <w:t xml:space="preserve"> </w:t>
      </w:r>
      <w:r w:rsidR="00B11575" w:rsidRPr="00481666">
        <w:rPr>
          <w:rFonts w:ascii="Times New Roman" w:hAnsi="Times New Roman" w:cs="Times New Roman" w:hint="eastAsia"/>
          <w:sz w:val="20"/>
          <w:szCs w:val="20"/>
        </w:rPr>
        <w:t>measurement</w:t>
      </w:r>
      <w:r w:rsidR="00B11575" w:rsidRPr="00481666">
        <w:rPr>
          <w:rFonts w:ascii="Times New Roman" w:hAnsi="Times New Roman" w:cs="Times New Roman"/>
          <w:sz w:val="20"/>
          <w:szCs w:val="20"/>
        </w:rPr>
        <w:t xml:space="preserve"> </w:t>
      </w:r>
      <w:r w:rsidR="00B11575" w:rsidRPr="00481666">
        <w:rPr>
          <w:rFonts w:ascii="Times New Roman" w:hAnsi="Times New Roman" w:cs="Times New Roman" w:hint="eastAsia"/>
          <w:sz w:val="20"/>
          <w:szCs w:val="20"/>
        </w:rPr>
        <w:t>is</w:t>
      </w:r>
      <w:r w:rsidR="00B11575" w:rsidRPr="00481666">
        <w:rPr>
          <w:rFonts w:ascii="Times New Roman" w:hAnsi="Times New Roman" w:cs="Times New Roman"/>
          <w:sz w:val="20"/>
          <w:szCs w:val="20"/>
        </w:rPr>
        <w:t xml:space="preserve"> </w:t>
      </w:r>
      <w:r w:rsidR="00B11575" w:rsidRPr="00481666">
        <w:rPr>
          <w:rFonts w:ascii="Times New Roman" w:hAnsi="Times New Roman" w:cs="Times New Roman" w:hint="eastAsia"/>
          <w:sz w:val="20"/>
          <w:szCs w:val="20"/>
        </w:rPr>
        <w:t>requested</w:t>
      </w:r>
      <w:r w:rsidR="00B11575" w:rsidRPr="00481666">
        <w:rPr>
          <w:rFonts w:ascii="Times New Roman" w:hAnsi="Times New Roman" w:cs="Times New Roman"/>
          <w:sz w:val="20"/>
          <w:szCs w:val="20"/>
        </w:rPr>
        <w:t xml:space="preserve"> </w:t>
      </w:r>
      <w:r w:rsidR="00B11575" w:rsidRPr="00481666">
        <w:rPr>
          <w:rFonts w:ascii="Times New Roman" w:hAnsi="Times New Roman" w:cs="Times New Roman" w:hint="eastAsia"/>
          <w:sz w:val="20"/>
          <w:szCs w:val="20"/>
        </w:rPr>
        <w:t>or</w:t>
      </w:r>
      <w:r w:rsidR="00B11575" w:rsidRPr="00481666">
        <w:rPr>
          <w:rFonts w:ascii="Times New Roman" w:hAnsi="Times New Roman" w:cs="Times New Roman"/>
          <w:sz w:val="20"/>
          <w:szCs w:val="20"/>
        </w:rPr>
        <w:t xml:space="preserve"> </w:t>
      </w:r>
      <w:r w:rsidR="00B11575" w:rsidRPr="00481666">
        <w:rPr>
          <w:rFonts w:ascii="Times New Roman" w:hAnsi="Times New Roman" w:cs="Times New Roman" w:hint="eastAsia"/>
          <w:sz w:val="20"/>
          <w:szCs w:val="20"/>
        </w:rPr>
        <w:t>configured</w:t>
      </w:r>
      <w:r w:rsidR="00B11575" w:rsidRPr="00481666">
        <w:rPr>
          <w:rFonts w:ascii="Times New Roman" w:hAnsi="Times New Roman" w:cs="Times New Roman"/>
          <w:sz w:val="20"/>
          <w:szCs w:val="20"/>
        </w:rPr>
        <w:t xml:space="preserve"> </w:t>
      </w:r>
      <w:r w:rsidR="00B11575" w:rsidRPr="00481666">
        <w:rPr>
          <w:rFonts w:ascii="Times New Roman" w:hAnsi="Times New Roman" w:cs="Times New Roman" w:hint="eastAsia"/>
          <w:sz w:val="20"/>
          <w:szCs w:val="20"/>
        </w:rPr>
        <w:t>by</w:t>
      </w:r>
      <w:r w:rsidR="00B11575" w:rsidRPr="00481666">
        <w:rPr>
          <w:rFonts w:ascii="Times New Roman" w:hAnsi="Times New Roman" w:cs="Times New Roman"/>
          <w:sz w:val="20"/>
          <w:szCs w:val="20"/>
        </w:rPr>
        <w:t xml:space="preserve"> </w:t>
      </w:r>
      <w:r w:rsidR="00B11575" w:rsidRPr="00481666">
        <w:rPr>
          <w:rFonts w:ascii="Times New Roman" w:hAnsi="Times New Roman" w:cs="Times New Roman" w:hint="eastAsia"/>
          <w:sz w:val="20"/>
          <w:szCs w:val="20"/>
        </w:rPr>
        <w:t>LPP,</w:t>
      </w:r>
      <w:r w:rsidR="00B11575" w:rsidRPr="00481666">
        <w:rPr>
          <w:rFonts w:ascii="Times New Roman" w:hAnsi="Times New Roman" w:cs="Times New Roman"/>
          <w:sz w:val="20"/>
          <w:szCs w:val="20"/>
        </w:rPr>
        <w:t xml:space="preserve"> </w:t>
      </w:r>
      <w:r w:rsidR="001E40D0" w:rsidRPr="00481666">
        <w:rPr>
          <w:rFonts w:ascii="Times New Roman" w:hAnsi="Times New Roman" w:cs="Times New Roman"/>
          <w:sz w:val="20"/>
          <w:szCs w:val="20"/>
        </w:rPr>
        <w:t xml:space="preserve">the </w:t>
      </w:r>
      <w:proofErr w:type="spellStart"/>
      <w:r w:rsidR="001E40D0" w:rsidRPr="00481666">
        <w:rPr>
          <w:rFonts w:ascii="Times New Roman" w:hAnsi="Times New Roman" w:cs="Times New Roman"/>
          <w:sz w:val="20"/>
          <w:szCs w:val="20"/>
        </w:rPr>
        <w:t>Pre_MG</w:t>
      </w:r>
      <w:proofErr w:type="spellEnd"/>
      <w:r w:rsidR="001E40D0" w:rsidRPr="00481666">
        <w:rPr>
          <w:rFonts w:ascii="Times New Roman" w:hAnsi="Times New Roman" w:cs="Times New Roman"/>
          <w:sz w:val="20"/>
          <w:szCs w:val="20"/>
        </w:rPr>
        <w:t xml:space="preserve"> should be activated at least for </w:t>
      </w:r>
      <w:r w:rsidR="00B11575" w:rsidRPr="00481666">
        <w:rPr>
          <w:rFonts w:ascii="Times New Roman" w:hAnsi="Times New Roman" w:cs="Times New Roman"/>
          <w:sz w:val="20"/>
          <w:szCs w:val="20"/>
        </w:rPr>
        <w:t>the MO</w:t>
      </w:r>
      <w:r w:rsidR="00B11575" w:rsidRPr="00481666">
        <w:rPr>
          <w:rFonts w:ascii="Times New Roman" w:hAnsi="Times New Roman" w:cs="Times New Roman" w:hint="eastAsia"/>
          <w:sz w:val="20"/>
          <w:szCs w:val="20"/>
        </w:rPr>
        <w:t xml:space="preserve"> </w:t>
      </w:r>
      <w:r w:rsidR="00B11575" w:rsidRPr="00481666">
        <w:rPr>
          <w:rFonts w:ascii="Times New Roman" w:hAnsi="Times New Roman" w:cs="Times New Roman"/>
          <w:sz w:val="20"/>
          <w:szCs w:val="20"/>
        </w:rPr>
        <w:t>for PRS</w:t>
      </w:r>
      <w:r w:rsidR="001E40D0" w:rsidRPr="00481666">
        <w:rPr>
          <w:rFonts w:ascii="Times New Roman" w:hAnsi="Times New Roman" w:cs="Times New Roman"/>
          <w:sz w:val="20"/>
          <w:szCs w:val="20"/>
        </w:rPr>
        <w:t>.</w:t>
      </w:r>
      <w:r w:rsidR="00B11575" w:rsidRPr="00481666">
        <w:rPr>
          <w:rFonts w:ascii="Times New Roman" w:hAnsi="Times New Roman" w:cs="Times New Roman"/>
          <w:sz w:val="20"/>
          <w:szCs w:val="20"/>
        </w:rPr>
        <w:t xml:space="preserve"> </w:t>
      </w:r>
    </w:p>
    <w:p w14:paraId="49B10CC5" w14:textId="77777777" w:rsidR="001E40D0" w:rsidRPr="00481666" w:rsidRDefault="00C222EC" w:rsidP="00481666">
      <w:pPr>
        <w:pStyle w:val="proposal"/>
        <w:spacing w:line="360" w:lineRule="auto"/>
        <w:rPr>
          <w:rFonts w:ascii="Times New Roman" w:hAnsi="Times New Roman" w:cs="Times New Roman"/>
        </w:rPr>
      </w:pPr>
      <w:r w:rsidRPr="00481666">
        <w:rPr>
          <w:rFonts w:ascii="Times New Roman" w:hAnsi="Times New Roman" w:cs="Times New Roman"/>
        </w:rPr>
        <w:lastRenderedPageBreak/>
        <w:t xml:space="preserve">Proposal </w:t>
      </w:r>
      <w:r w:rsidR="007656C8" w:rsidRPr="00481666">
        <w:rPr>
          <w:rFonts w:ascii="Times New Roman" w:hAnsi="Times New Roman" w:cs="Times New Roman"/>
        </w:rPr>
        <w:t xml:space="preserve">5: </w:t>
      </w:r>
      <w:r w:rsidR="001E40D0" w:rsidRPr="00481666">
        <w:rPr>
          <w:rFonts w:ascii="Times New Roman" w:hAnsi="Times New Roman" w:cs="Times New Roman"/>
        </w:rPr>
        <w:t>In accordance with the WID objective # 1, P</w:t>
      </w:r>
      <w:r w:rsidR="007656C8" w:rsidRPr="00481666">
        <w:rPr>
          <w:rFonts w:ascii="Times New Roman" w:hAnsi="Times New Roman" w:cs="Times New Roman"/>
        </w:rPr>
        <w:t>re-configured MG activation/deactivation is</w:t>
      </w:r>
      <w:r w:rsidR="001E40D0" w:rsidRPr="00481666">
        <w:rPr>
          <w:rFonts w:ascii="Times New Roman" w:hAnsi="Times New Roman" w:cs="Times New Roman"/>
        </w:rPr>
        <w:t xml:space="preserve"> allowed to be</w:t>
      </w:r>
      <w:r w:rsidR="007656C8" w:rsidRPr="00481666">
        <w:rPr>
          <w:rFonts w:ascii="Times New Roman" w:hAnsi="Times New Roman" w:cs="Times New Roman"/>
        </w:rPr>
        <w:t xml:space="preserve"> triggered by DCI/Timer based BWP switch</w:t>
      </w:r>
      <w:r w:rsidR="001E40D0" w:rsidRPr="00481666">
        <w:rPr>
          <w:rFonts w:ascii="Times New Roman" w:hAnsi="Times New Roman" w:cs="Times New Roman"/>
        </w:rPr>
        <w:t>.</w:t>
      </w:r>
    </w:p>
    <w:p w14:paraId="65C30EAC" w14:textId="379174E4" w:rsidR="00554C63" w:rsidRPr="00481666" w:rsidRDefault="00C222EC" w:rsidP="00481666">
      <w:pPr>
        <w:pStyle w:val="proposal"/>
        <w:spacing w:line="360" w:lineRule="auto"/>
        <w:rPr>
          <w:rFonts w:ascii="Times New Roman" w:hAnsi="Times New Roman" w:cs="Times New Roman"/>
        </w:rPr>
      </w:pPr>
      <w:r w:rsidRPr="00481666">
        <w:rPr>
          <w:rFonts w:ascii="Times New Roman" w:hAnsi="Times New Roman" w:cs="Times New Roman"/>
          <w:lang w:eastAsia="zh-CN"/>
        </w:rPr>
        <w:t xml:space="preserve">Proposal 6: </w:t>
      </w:r>
      <w:r w:rsidRPr="00481666">
        <w:rPr>
          <w:rFonts w:ascii="Times New Roman" w:hAnsi="Times New Roman" w:cs="Times New Roman"/>
        </w:rPr>
        <w:t>Compromise to accept LPP positioning request as additional trigger event besides BWP switching.</w:t>
      </w:r>
    </w:p>
    <w:p w14:paraId="72B325EF" w14:textId="75A44577" w:rsidR="00350529" w:rsidRPr="00481666" w:rsidRDefault="00350529" w:rsidP="00481666">
      <w:pPr>
        <w:spacing w:beforeLines="50" w:before="120" w:afterLines="50" w:after="120" w:line="360" w:lineRule="auto"/>
        <w:rPr>
          <w:rFonts w:ascii="Times New Roman" w:hAnsi="Times New Roman" w:cs="Times New Roman"/>
          <w:sz w:val="20"/>
          <w:szCs w:val="20"/>
        </w:rPr>
      </w:pPr>
    </w:p>
    <w:tbl>
      <w:tblPr>
        <w:tblStyle w:val="af8"/>
        <w:tblW w:w="0" w:type="auto"/>
        <w:tblLook w:val="04A0" w:firstRow="1" w:lastRow="0" w:firstColumn="1" w:lastColumn="0" w:noHBand="0" w:noVBand="1"/>
      </w:tblPr>
      <w:tblGrid>
        <w:gridCol w:w="9629"/>
      </w:tblGrid>
      <w:tr w:rsidR="00481666" w:rsidRPr="00481666" w14:paraId="0A5EB3FB" w14:textId="77777777" w:rsidTr="002C5B8E">
        <w:tc>
          <w:tcPr>
            <w:tcW w:w="9629" w:type="dxa"/>
          </w:tcPr>
          <w:p w14:paraId="4854F8B8" w14:textId="0EB0298A" w:rsidR="001B6AAF" w:rsidRPr="00481666" w:rsidRDefault="001B6AAF" w:rsidP="00481666">
            <w:pPr>
              <w:spacing w:beforeLines="50" w:before="120" w:afterLines="50" w:after="120" w:line="360" w:lineRule="auto"/>
              <w:rPr>
                <w:rFonts w:ascii="Times New Roman" w:hAnsi="Times New Roman" w:cs="Times New Roman"/>
              </w:rPr>
            </w:pPr>
            <w:r w:rsidRPr="00481666">
              <w:rPr>
                <w:rFonts w:ascii="Times New Roman" w:eastAsia="等线" w:hAnsi="Times New Roman" w:cs="Times New Roman"/>
                <w:b/>
                <w:bCs/>
              </w:rPr>
              <w:t>RAN2’s Questions to RAN4:</w:t>
            </w:r>
          </w:p>
          <w:p w14:paraId="6E2B5D47" w14:textId="133A8D8C" w:rsidR="002C5B8E" w:rsidRPr="00481666" w:rsidRDefault="002C5B8E" w:rsidP="00481666">
            <w:pPr>
              <w:numPr>
                <w:ilvl w:val="0"/>
                <w:numId w:val="38"/>
              </w:numPr>
              <w:spacing w:beforeLines="50" w:before="120" w:afterLines="50" w:after="120" w:line="360" w:lineRule="auto"/>
              <w:rPr>
                <w:rFonts w:ascii="Times New Roman" w:hAnsi="Times New Roman" w:cs="Times New Roman"/>
                <w:bCs/>
                <w:i/>
              </w:rPr>
            </w:pPr>
            <w:r w:rsidRPr="00481666">
              <w:rPr>
                <w:rFonts w:ascii="Times New Roman" w:hAnsi="Times New Roman" w:cs="Times New Roman"/>
                <w:bCs/>
                <w:i/>
              </w:rPr>
              <w:t>Q1: Can FR1 gap and FR2 gap be configured simultaneously for pre-configured gap? Is the following operation supported?</w:t>
            </w:r>
          </w:p>
          <w:p w14:paraId="10A6565F" w14:textId="77777777" w:rsidR="002C5B8E" w:rsidRPr="00481666" w:rsidRDefault="002C5B8E" w:rsidP="00481666">
            <w:pPr>
              <w:numPr>
                <w:ilvl w:val="1"/>
                <w:numId w:val="38"/>
              </w:numPr>
              <w:spacing w:beforeLines="50" w:before="120" w:afterLines="50" w:after="120" w:line="360" w:lineRule="auto"/>
              <w:rPr>
                <w:rFonts w:ascii="Times New Roman" w:hAnsi="Times New Roman" w:cs="Times New Roman"/>
                <w:bCs/>
                <w:i/>
              </w:rPr>
            </w:pPr>
            <w:r w:rsidRPr="00481666">
              <w:rPr>
                <w:rFonts w:ascii="Times New Roman" w:hAnsi="Times New Roman" w:cs="Times New Roman"/>
                <w:bCs/>
                <w:i/>
              </w:rPr>
              <w:t>pre-configured FR1 gap + pre-configured FR2 gap</w:t>
            </w:r>
          </w:p>
          <w:p w14:paraId="584C2B70" w14:textId="77777777" w:rsidR="002C5B8E" w:rsidRPr="00481666" w:rsidRDefault="002C5B8E" w:rsidP="00481666">
            <w:pPr>
              <w:numPr>
                <w:ilvl w:val="0"/>
                <w:numId w:val="38"/>
              </w:numPr>
              <w:spacing w:beforeLines="50" w:before="120" w:afterLines="50" w:after="120" w:line="360" w:lineRule="auto"/>
              <w:rPr>
                <w:rFonts w:ascii="Times New Roman" w:hAnsi="Times New Roman" w:cs="Times New Roman"/>
                <w:bCs/>
                <w:i/>
              </w:rPr>
            </w:pPr>
            <w:r w:rsidRPr="00481666">
              <w:rPr>
                <w:rFonts w:ascii="Times New Roman" w:hAnsi="Times New Roman" w:cs="Times New Roman"/>
                <w:bCs/>
                <w:i/>
              </w:rPr>
              <w:t>Q2: Can legacy gap and pre-configured gap be configured simultaneously? For example, without considering concurrent gap, are the following operations supported?</w:t>
            </w:r>
          </w:p>
          <w:p w14:paraId="7D2B58FA" w14:textId="77777777" w:rsidR="002C5B8E" w:rsidRPr="00481666" w:rsidRDefault="002C5B8E" w:rsidP="00481666">
            <w:pPr>
              <w:numPr>
                <w:ilvl w:val="1"/>
                <w:numId w:val="38"/>
              </w:numPr>
              <w:spacing w:beforeLines="50" w:before="120" w:afterLines="50" w:after="120" w:line="360" w:lineRule="auto"/>
              <w:rPr>
                <w:rFonts w:ascii="Times New Roman" w:hAnsi="Times New Roman" w:cs="Times New Roman"/>
                <w:bCs/>
                <w:i/>
              </w:rPr>
            </w:pPr>
            <w:r w:rsidRPr="00481666">
              <w:rPr>
                <w:rFonts w:ascii="Times New Roman" w:hAnsi="Times New Roman" w:cs="Times New Roman"/>
                <w:bCs/>
                <w:i/>
              </w:rPr>
              <w:t>legacy FR1 gap + pre-configured FR2 gap</w:t>
            </w:r>
          </w:p>
          <w:p w14:paraId="0301613D" w14:textId="77777777" w:rsidR="002C5B8E" w:rsidRPr="00481666" w:rsidRDefault="002C5B8E" w:rsidP="00481666">
            <w:pPr>
              <w:numPr>
                <w:ilvl w:val="1"/>
                <w:numId w:val="38"/>
              </w:numPr>
              <w:spacing w:beforeLines="50" w:before="120" w:afterLines="50" w:after="120" w:line="360" w:lineRule="auto"/>
              <w:rPr>
                <w:rFonts w:ascii="Times New Roman" w:hAnsi="Times New Roman" w:cs="Times New Roman"/>
                <w:bCs/>
                <w:i/>
              </w:rPr>
            </w:pPr>
            <w:r w:rsidRPr="00481666">
              <w:rPr>
                <w:rFonts w:ascii="Times New Roman" w:hAnsi="Times New Roman" w:cs="Times New Roman"/>
                <w:bCs/>
                <w:i/>
              </w:rPr>
              <w:t>legacy FR2 gap + pre-configured FR1 gap</w:t>
            </w:r>
          </w:p>
          <w:p w14:paraId="6ADDE293" w14:textId="77777777" w:rsidR="002C5B8E" w:rsidRPr="00481666" w:rsidRDefault="002C5B8E" w:rsidP="00481666">
            <w:pPr>
              <w:numPr>
                <w:ilvl w:val="1"/>
                <w:numId w:val="38"/>
              </w:numPr>
              <w:spacing w:beforeLines="50" w:before="120" w:afterLines="50" w:after="120" w:line="360" w:lineRule="auto"/>
              <w:rPr>
                <w:rFonts w:ascii="Times New Roman" w:hAnsi="Times New Roman" w:cs="Times New Roman"/>
                <w:i/>
                <w:sz w:val="20"/>
                <w:szCs w:val="20"/>
              </w:rPr>
            </w:pPr>
            <w:r w:rsidRPr="00481666">
              <w:rPr>
                <w:rFonts w:ascii="Times New Roman" w:hAnsi="Times New Roman" w:cs="Times New Roman"/>
                <w:bCs/>
                <w:i/>
              </w:rPr>
              <w:t>One legacy per-UE gap + One pre-configured per-UE gap</w:t>
            </w:r>
          </w:p>
          <w:p w14:paraId="0A8E2644" w14:textId="5F0F5933" w:rsidR="002C5B8E" w:rsidRPr="00481666" w:rsidRDefault="002C5B8E" w:rsidP="00481666">
            <w:pPr>
              <w:numPr>
                <w:ilvl w:val="1"/>
                <w:numId w:val="38"/>
              </w:numPr>
              <w:spacing w:beforeLines="50" w:before="120" w:afterLines="50" w:after="120" w:line="360" w:lineRule="auto"/>
              <w:rPr>
                <w:rFonts w:ascii="Times New Roman" w:hAnsi="Times New Roman" w:cs="Times New Roman"/>
                <w:sz w:val="20"/>
                <w:szCs w:val="20"/>
              </w:rPr>
            </w:pPr>
            <w:r w:rsidRPr="00481666">
              <w:rPr>
                <w:rFonts w:ascii="Times New Roman" w:hAnsi="Times New Roman" w:cs="Times New Roman"/>
                <w:bCs/>
                <w:i/>
              </w:rPr>
              <w:t>One legacy per-UE gap + pre-configured FR1 gap and/or pre-configured FR2 gap</w:t>
            </w:r>
          </w:p>
        </w:tc>
      </w:tr>
    </w:tbl>
    <w:p w14:paraId="529756DD" w14:textId="1A7195AD" w:rsidR="002C5B8E" w:rsidRPr="00481666" w:rsidRDefault="002C5B8E" w:rsidP="00481666">
      <w:pPr>
        <w:spacing w:beforeLines="50" w:before="120" w:afterLines="50" w:after="120" w:line="360" w:lineRule="auto"/>
        <w:rPr>
          <w:rFonts w:ascii="Times New Roman" w:hAnsi="Times New Roman" w:cs="Times New Roman"/>
          <w:sz w:val="20"/>
          <w:szCs w:val="20"/>
        </w:rPr>
      </w:pPr>
      <w:r w:rsidRPr="00481666">
        <w:rPr>
          <w:rFonts w:ascii="Times New Roman" w:hAnsi="Times New Roman" w:cs="Times New Roman"/>
          <w:sz w:val="20"/>
          <w:szCs w:val="20"/>
        </w:rPr>
        <w:t>As agreed, pre-configured MG(s) and legacy MG(s) can be configured simultaneously needs to be considered for concurrent gaps operation at 2nd stage. Whether multiple Pre-MGs can be configured</w:t>
      </w:r>
      <w:r w:rsidR="00D65D45" w:rsidRPr="00481666">
        <w:rPr>
          <w:rFonts w:ascii="Times New Roman" w:hAnsi="Times New Roman" w:cs="Times New Roman"/>
          <w:sz w:val="20"/>
          <w:szCs w:val="20"/>
        </w:rPr>
        <w:t xml:space="preserve"> also</w:t>
      </w:r>
      <w:r w:rsidRPr="00481666">
        <w:rPr>
          <w:rFonts w:ascii="Times New Roman" w:hAnsi="Times New Roman" w:cs="Times New Roman"/>
          <w:sz w:val="20"/>
          <w:szCs w:val="20"/>
        </w:rPr>
        <w:t xml:space="preserve"> needs to be discussed</w:t>
      </w:r>
      <w:r w:rsidR="00D65D45" w:rsidRPr="00481666">
        <w:rPr>
          <w:rFonts w:ascii="Times New Roman" w:hAnsi="Times New Roman" w:cs="Times New Roman"/>
          <w:sz w:val="20"/>
          <w:szCs w:val="20"/>
        </w:rPr>
        <w:t xml:space="preserve"> then</w:t>
      </w:r>
      <w:r w:rsidRPr="00481666">
        <w:rPr>
          <w:rFonts w:ascii="Times New Roman" w:hAnsi="Times New Roman" w:cs="Times New Roman"/>
          <w:sz w:val="20"/>
          <w:szCs w:val="20"/>
        </w:rPr>
        <w:t>.</w:t>
      </w:r>
    </w:p>
    <w:p w14:paraId="25BFBB00" w14:textId="639D2916" w:rsidR="00BC5442" w:rsidRPr="00481666" w:rsidRDefault="002C5B8E" w:rsidP="00481666">
      <w:pPr>
        <w:spacing w:beforeLines="50" w:before="120" w:afterLines="50" w:after="120" w:line="360" w:lineRule="auto"/>
        <w:rPr>
          <w:rFonts w:ascii="Times New Roman" w:hAnsi="Times New Roman" w:cs="Times New Roman"/>
          <w:sz w:val="20"/>
          <w:szCs w:val="20"/>
        </w:rPr>
      </w:pPr>
      <w:r w:rsidRPr="00481666">
        <w:rPr>
          <w:rFonts w:ascii="Times New Roman" w:hAnsi="Times New Roman" w:cs="Times New Roman"/>
          <w:sz w:val="20"/>
          <w:szCs w:val="20"/>
        </w:rPr>
        <w:t xml:space="preserve">We suggest to only focus on single pre-MG </w:t>
      </w:r>
      <w:r w:rsidR="00D65D45" w:rsidRPr="00481666">
        <w:rPr>
          <w:rFonts w:ascii="Times New Roman" w:hAnsi="Times New Roman" w:cs="Times New Roman"/>
          <w:sz w:val="20"/>
          <w:szCs w:val="20"/>
        </w:rPr>
        <w:t>and BWP switching on</w:t>
      </w:r>
      <w:r w:rsidRPr="00481666">
        <w:rPr>
          <w:rFonts w:ascii="Times New Roman" w:hAnsi="Times New Roman" w:cs="Times New Roman"/>
          <w:sz w:val="20"/>
          <w:szCs w:val="20"/>
        </w:rPr>
        <w:t xml:space="preserve"> single CC</w:t>
      </w:r>
      <w:r w:rsidR="00D65D45" w:rsidRPr="00481666">
        <w:rPr>
          <w:rFonts w:ascii="Times New Roman" w:hAnsi="Times New Roman" w:cs="Times New Roman"/>
          <w:sz w:val="20"/>
          <w:szCs w:val="20"/>
        </w:rPr>
        <w:t xml:space="preserve"> in Rel17. </w:t>
      </w:r>
      <w:r w:rsidR="00BC5442" w:rsidRPr="00481666">
        <w:rPr>
          <w:rFonts w:ascii="Times New Roman" w:hAnsi="Times New Roman" w:cs="Times New Roman" w:hint="eastAsia"/>
          <w:sz w:val="20"/>
          <w:szCs w:val="20"/>
        </w:rPr>
        <w:t>If</w:t>
      </w:r>
      <w:r w:rsidR="00BC5442" w:rsidRPr="00481666">
        <w:rPr>
          <w:rFonts w:ascii="Times New Roman" w:hAnsi="Times New Roman" w:cs="Times New Roman"/>
          <w:sz w:val="20"/>
          <w:szCs w:val="20"/>
        </w:rPr>
        <w:t xml:space="preserve"> </w:t>
      </w:r>
      <w:r w:rsidR="00D65D45" w:rsidRPr="00481666">
        <w:rPr>
          <w:rFonts w:ascii="Times New Roman" w:hAnsi="Times New Roman" w:cs="Times New Roman"/>
          <w:sz w:val="20"/>
          <w:szCs w:val="20"/>
        </w:rPr>
        <w:t>per FR1 gap and per FR2 gap are configured simultaneously</w:t>
      </w:r>
      <w:r w:rsidR="00BC5442" w:rsidRPr="00481666">
        <w:rPr>
          <w:rFonts w:ascii="Times New Roman" w:hAnsi="Times New Roman" w:cs="Times New Roman"/>
          <w:sz w:val="20"/>
          <w:szCs w:val="20"/>
        </w:rPr>
        <w:t>, Pre-MG per FR could also work s</w:t>
      </w:r>
      <w:r w:rsidR="00613B81" w:rsidRPr="00481666">
        <w:rPr>
          <w:rFonts w:ascii="Times New Roman" w:hAnsi="Times New Roman" w:cs="Times New Roman"/>
          <w:sz w:val="20"/>
          <w:szCs w:val="20"/>
        </w:rPr>
        <w:t>e</w:t>
      </w:r>
      <w:r w:rsidR="00BC5442" w:rsidRPr="00481666">
        <w:rPr>
          <w:rFonts w:ascii="Times New Roman" w:hAnsi="Times New Roman" w:cs="Times New Roman"/>
          <w:sz w:val="20"/>
          <w:szCs w:val="20"/>
        </w:rPr>
        <w:t>p</w:t>
      </w:r>
      <w:r w:rsidR="00613B81" w:rsidRPr="00481666">
        <w:rPr>
          <w:rFonts w:ascii="Times New Roman" w:hAnsi="Times New Roman" w:cs="Times New Roman"/>
          <w:sz w:val="20"/>
          <w:szCs w:val="20"/>
        </w:rPr>
        <w:t>a</w:t>
      </w:r>
      <w:r w:rsidR="00BC5442" w:rsidRPr="00481666">
        <w:rPr>
          <w:rFonts w:ascii="Times New Roman" w:hAnsi="Times New Roman" w:cs="Times New Roman"/>
          <w:sz w:val="20"/>
          <w:szCs w:val="20"/>
        </w:rPr>
        <w:t>rat</w:t>
      </w:r>
      <w:r w:rsidR="00613B81" w:rsidRPr="00481666">
        <w:rPr>
          <w:rFonts w:ascii="Times New Roman" w:hAnsi="Times New Roman" w:cs="Times New Roman"/>
          <w:sz w:val="20"/>
          <w:szCs w:val="20"/>
        </w:rPr>
        <w:t>e</w:t>
      </w:r>
      <w:r w:rsidR="00BC5442" w:rsidRPr="00481666">
        <w:rPr>
          <w:rFonts w:ascii="Times New Roman" w:hAnsi="Times New Roman" w:cs="Times New Roman"/>
          <w:sz w:val="20"/>
          <w:szCs w:val="20"/>
        </w:rPr>
        <w:t>ly.</w:t>
      </w:r>
    </w:p>
    <w:p w14:paraId="4775BB5A" w14:textId="77777777" w:rsidR="00BC5442" w:rsidRPr="00481666" w:rsidRDefault="00BC5442" w:rsidP="00481666">
      <w:pPr>
        <w:pStyle w:val="proposal"/>
        <w:spacing w:line="360" w:lineRule="auto"/>
        <w:rPr>
          <w:rFonts w:ascii="Times New Roman" w:hAnsi="Times New Roman" w:cs="Times New Roman"/>
        </w:rPr>
      </w:pPr>
      <w:r w:rsidRPr="00481666">
        <w:rPr>
          <w:rFonts w:ascii="Times New Roman" w:hAnsi="Times New Roman" w:cs="Times New Roman"/>
        </w:rPr>
        <w:t xml:space="preserve">Proposal 7: RAN4 only consider single pre-MG and BWP switching on single CC in Rel17, leaving joint operation with concurrent gaps to R18. </w:t>
      </w:r>
    </w:p>
    <w:p w14:paraId="7062D25F" w14:textId="798B4BBA" w:rsidR="002C5B8E" w:rsidRPr="00481666" w:rsidRDefault="00BC5442" w:rsidP="00481666">
      <w:pPr>
        <w:spacing w:beforeLines="50" w:before="120" w:afterLines="50" w:after="120" w:line="360" w:lineRule="auto"/>
        <w:rPr>
          <w:rFonts w:ascii="Times New Roman" w:hAnsi="Times New Roman" w:cs="Times New Roman"/>
          <w:sz w:val="20"/>
          <w:szCs w:val="20"/>
        </w:rPr>
      </w:pPr>
      <w:r w:rsidRPr="00481666">
        <w:rPr>
          <w:rFonts w:ascii="Times New Roman" w:hAnsi="Times New Roman" w:cs="Times New Roman"/>
          <w:sz w:val="20"/>
          <w:szCs w:val="20"/>
        </w:rPr>
        <w:t>For RRC signaling design in RAN2, we suggest RAN2 to consider the forward compatibility</w:t>
      </w:r>
      <w:r w:rsidR="004F0CF5" w:rsidRPr="00481666">
        <w:rPr>
          <w:rFonts w:ascii="Times New Roman" w:hAnsi="Times New Roman" w:cs="Times New Roman"/>
          <w:sz w:val="20"/>
          <w:szCs w:val="20"/>
        </w:rPr>
        <w:t>, e.g., multiple Pre-MGs, Pre-MG + legacy gaps in concurrent operation.</w:t>
      </w:r>
    </w:p>
    <w:p w14:paraId="4C00D50B" w14:textId="4D6D5899" w:rsidR="00D87C6F" w:rsidRPr="00481666" w:rsidRDefault="00605F32" w:rsidP="00481666">
      <w:pPr>
        <w:spacing w:beforeLines="50" w:before="120" w:afterLines="50" w:after="120" w:line="360" w:lineRule="auto"/>
        <w:rPr>
          <w:rFonts w:ascii="Times New Roman" w:hAnsi="Times New Roman" w:cs="Times New Roman"/>
          <w:sz w:val="20"/>
          <w:szCs w:val="20"/>
        </w:rPr>
      </w:pPr>
      <w:r w:rsidRPr="00481666">
        <w:rPr>
          <w:rFonts w:ascii="Times New Roman" w:hAnsi="Times New Roman" w:cs="Times New Roman"/>
          <w:sz w:val="20"/>
          <w:szCs w:val="20"/>
          <w:lang w:val="en-GB"/>
        </w:rPr>
        <w:t xml:space="preserve">For </w:t>
      </w:r>
      <w:r w:rsidR="004F0CF5" w:rsidRPr="00481666">
        <w:rPr>
          <w:rFonts w:ascii="Times New Roman" w:hAnsi="Times New Roman" w:cs="Times New Roman"/>
          <w:sz w:val="20"/>
          <w:szCs w:val="20"/>
          <w:lang w:val="en-GB"/>
        </w:rPr>
        <w:t xml:space="preserve">the case of </w:t>
      </w:r>
      <w:r w:rsidRPr="00481666">
        <w:rPr>
          <w:rFonts w:ascii="Times New Roman" w:hAnsi="Times New Roman" w:cs="Times New Roman"/>
          <w:sz w:val="20"/>
          <w:szCs w:val="20"/>
          <w:lang w:val="en-GB"/>
        </w:rPr>
        <w:t xml:space="preserve">single Pre-MG, RAN4 </w:t>
      </w:r>
      <w:r w:rsidR="00D87C6F" w:rsidRPr="00481666">
        <w:rPr>
          <w:rFonts w:ascii="Times New Roman" w:hAnsi="Times New Roman" w:cs="Times New Roman"/>
          <w:sz w:val="20"/>
          <w:szCs w:val="20"/>
          <w:lang w:val="en-GB"/>
        </w:rPr>
        <w:t xml:space="preserve">agreed </w:t>
      </w:r>
      <w:r w:rsidR="00D5400E" w:rsidRPr="00481666">
        <w:rPr>
          <w:rFonts w:ascii="Times New Roman" w:hAnsi="Times New Roman" w:cs="Times New Roman"/>
          <w:sz w:val="20"/>
          <w:szCs w:val="20"/>
          <w:lang w:val="en-GB"/>
        </w:rPr>
        <w:t>its gap</w:t>
      </w:r>
      <w:r w:rsidR="00D87C6F" w:rsidRPr="00481666">
        <w:rPr>
          <w:rFonts w:ascii="Times New Roman" w:hAnsi="Times New Roman" w:cs="Times New Roman"/>
          <w:sz w:val="20"/>
          <w:szCs w:val="20"/>
          <w:lang w:val="en-GB"/>
        </w:rPr>
        <w:t xml:space="preserve"> configuration can NOT be changed after BWP switching</w:t>
      </w:r>
      <w:r w:rsidRPr="00481666">
        <w:rPr>
          <w:rFonts w:ascii="Times New Roman" w:hAnsi="Times New Roman" w:cs="Times New Roman"/>
          <w:sz w:val="20"/>
          <w:szCs w:val="20"/>
          <w:lang w:val="en-GB"/>
        </w:rPr>
        <w:t>. But for multiple Pre-</w:t>
      </w:r>
      <w:r w:rsidR="00D87C6F" w:rsidRPr="00481666">
        <w:rPr>
          <w:rFonts w:ascii="Times New Roman" w:hAnsi="Times New Roman" w:cs="Times New Roman"/>
          <w:sz w:val="20"/>
          <w:szCs w:val="20"/>
          <w:lang w:val="en-GB"/>
        </w:rPr>
        <w:t>MG</w:t>
      </w:r>
      <w:r w:rsidR="00CF1AC3" w:rsidRPr="00481666">
        <w:rPr>
          <w:rFonts w:ascii="Times New Roman" w:hAnsi="Times New Roman" w:cs="Times New Roman"/>
          <w:sz w:val="20"/>
          <w:szCs w:val="20"/>
          <w:lang w:val="en-GB"/>
        </w:rPr>
        <w:t>s</w:t>
      </w:r>
      <w:r w:rsidRPr="00481666">
        <w:rPr>
          <w:rFonts w:ascii="Times New Roman" w:hAnsi="Times New Roman" w:cs="Times New Roman"/>
          <w:sz w:val="20"/>
          <w:szCs w:val="20"/>
          <w:lang w:val="en-GB"/>
        </w:rPr>
        <w:t xml:space="preserve">, the gap configuration could be different, </w:t>
      </w:r>
      <w:r w:rsidR="00CF1AC3" w:rsidRPr="00481666">
        <w:rPr>
          <w:rFonts w:ascii="Times New Roman" w:hAnsi="Times New Roman" w:cs="Times New Roman"/>
          <w:sz w:val="20"/>
          <w:szCs w:val="20"/>
          <w:lang w:val="en-GB"/>
        </w:rPr>
        <w:t>which</w:t>
      </w:r>
      <w:r w:rsidRPr="00481666">
        <w:rPr>
          <w:rFonts w:ascii="Times New Roman" w:hAnsi="Times New Roman" w:cs="Times New Roman"/>
          <w:sz w:val="20"/>
          <w:szCs w:val="20"/>
          <w:lang w:val="en-GB"/>
        </w:rPr>
        <w:t xml:space="preserve"> </w:t>
      </w:r>
      <w:r w:rsidR="00D87C6F" w:rsidRPr="00481666">
        <w:rPr>
          <w:rFonts w:ascii="Times New Roman" w:hAnsi="Times New Roman" w:cs="Times New Roman"/>
          <w:sz w:val="20"/>
          <w:szCs w:val="20"/>
          <w:lang w:val="en-GB"/>
        </w:rPr>
        <w:t xml:space="preserve">can be changed </w:t>
      </w:r>
      <w:r w:rsidR="00E14014" w:rsidRPr="00481666">
        <w:rPr>
          <w:rFonts w:ascii="Times New Roman" w:hAnsi="Times New Roman" w:cs="Times New Roman"/>
          <w:sz w:val="20"/>
          <w:szCs w:val="20"/>
          <w:lang w:val="en-GB"/>
        </w:rPr>
        <w:t xml:space="preserve">along </w:t>
      </w:r>
      <w:r w:rsidR="00CF1AC3" w:rsidRPr="00481666">
        <w:rPr>
          <w:rFonts w:ascii="Times New Roman" w:hAnsi="Times New Roman" w:cs="Times New Roman"/>
          <w:sz w:val="20"/>
          <w:szCs w:val="20"/>
          <w:lang w:val="en-GB"/>
        </w:rPr>
        <w:t xml:space="preserve">with activation/deactivation of different Pre-MG </w:t>
      </w:r>
      <w:r w:rsidR="00E14014" w:rsidRPr="00481666">
        <w:rPr>
          <w:rFonts w:ascii="Times New Roman" w:hAnsi="Times New Roman" w:cs="Times New Roman"/>
          <w:sz w:val="20"/>
          <w:szCs w:val="20"/>
          <w:lang w:val="en-GB"/>
        </w:rPr>
        <w:t>triggered by</w:t>
      </w:r>
      <w:r w:rsidR="0024107C" w:rsidRPr="00481666">
        <w:rPr>
          <w:rFonts w:ascii="Times New Roman" w:hAnsi="Times New Roman" w:cs="Times New Roman"/>
          <w:sz w:val="20"/>
          <w:szCs w:val="20"/>
          <w:lang w:val="en-GB"/>
        </w:rPr>
        <w:t xml:space="preserve"> the same BWP</w:t>
      </w:r>
      <w:r w:rsidR="00E14014" w:rsidRPr="00481666">
        <w:rPr>
          <w:rFonts w:ascii="Times New Roman" w:hAnsi="Times New Roman" w:cs="Times New Roman"/>
          <w:sz w:val="20"/>
          <w:szCs w:val="20"/>
          <w:lang w:val="en-GB"/>
        </w:rPr>
        <w:t xml:space="preserve"> switch</w:t>
      </w:r>
      <w:r w:rsidR="00D87C6F" w:rsidRPr="00481666">
        <w:rPr>
          <w:rFonts w:ascii="Times New Roman" w:hAnsi="Times New Roman" w:cs="Times New Roman"/>
          <w:sz w:val="20"/>
          <w:szCs w:val="20"/>
          <w:lang w:val="en-GB"/>
        </w:rPr>
        <w:t>.</w:t>
      </w:r>
      <w:r w:rsidR="00D5400E" w:rsidRPr="00481666">
        <w:rPr>
          <w:rFonts w:ascii="Times New Roman" w:hAnsi="Times New Roman" w:cs="Times New Roman"/>
          <w:sz w:val="20"/>
          <w:szCs w:val="20"/>
          <w:lang w:val="en-GB"/>
        </w:rPr>
        <w:t xml:space="preserve"> </w:t>
      </w:r>
      <w:r w:rsidR="00E14014" w:rsidRPr="00481666">
        <w:rPr>
          <w:rFonts w:ascii="Times New Roman" w:hAnsi="Times New Roman" w:cs="Times New Roman"/>
          <w:sz w:val="20"/>
          <w:szCs w:val="20"/>
          <w:lang w:val="en-GB"/>
        </w:rPr>
        <w:t>N</w:t>
      </w:r>
      <w:r w:rsidR="00D5400E" w:rsidRPr="00481666">
        <w:rPr>
          <w:rFonts w:ascii="Times New Roman" w:hAnsi="Times New Roman" w:cs="Times New Roman"/>
          <w:sz w:val="20"/>
          <w:szCs w:val="20"/>
          <w:lang w:val="en-GB"/>
        </w:rPr>
        <w:t>etwork can indicate</w:t>
      </w:r>
      <w:r w:rsidR="00421CDE" w:rsidRPr="00481666">
        <w:rPr>
          <w:rFonts w:ascii="Times New Roman" w:hAnsi="Times New Roman" w:cs="Times New Roman"/>
          <w:sz w:val="20"/>
          <w:szCs w:val="20"/>
          <w:lang w:val="en-GB"/>
        </w:rPr>
        <w:t xml:space="preserve"> different Pre-MG (e.g., different MG patterns) </w:t>
      </w:r>
      <w:r w:rsidR="00350529" w:rsidRPr="00481666">
        <w:rPr>
          <w:rFonts w:ascii="Times New Roman" w:hAnsi="Times New Roman" w:cs="Times New Roman"/>
          <w:sz w:val="20"/>
          <w:szCs w:val="20"/>
          <w:lang w:val="en-GB"/>
        </w:rPr>
        <w:t xml:space="preserve">with </w:t>
      </w:r>
      <w:r w:rsidR="00421CDE" w:rsidRPr="00481666">
        <w:rPr>
          <w:rFonts w:ascii="Times New Roman" w:hAnsi="Times New Roman" w:cs="Times New Roman"/>
          <w:sz w:val="20"/>
          <w:szCs w:val="20"/>
          <w:lang w:val="en-GB"/>
        </w:rPr>
        <w:t>its</w:t>
      </w:r>
      <w:r w:rsidR="00C474AE" w:rsidRPr="00481666">
        <w:rPr>
          <w:rFonts w:ascii="Times New Roman" w:hAnsi="Times New Roman" w:cs="Times New Roman"/>
          <w:sz w:val="20"/>
          <w:szCs w:val="20"/>
          <w:lang w:val="en-GB"/>
        </w:rPr>
        <w:t xml:space="preserve"> </w:t>
      </w:r>
      <w:r w:rsidR="00D5400E" w:rsidRPr="00481666">
        <w:rPr>
          <w:rFonts w:ascii="Times New Roman" w:hAnsi="Times New Roman" w:cs="Times New Roman"/>
          <w:sz w:val="20"/>
          <w:szCs w:val="20"/>
          <w:lang w:val="en-GB"/>
        </w:rPr>
        <w:t>activation/deactivation status</w:t>
      </w:r>
      <w:r w:rsidR="00421CDE" w:rsidRPr="00481666">
        <w:rPr>
          <w:rFonts w:ascii="Times New Roman" w:hAnsi="Times New Roman" w:cs="Times New Roman"/>
          <w:sz w:val="20"/>
          <w:szCs w:val="20"/>
          <w:lang w:val="en-GB"/>
        </w:rPr>
        <w:t xml:space="preserve"> after BWP switching.</w:t>
      </w:r>
      <w:r w:rsidR="00E14014" w:rsidRPr="00481666">
        <w:rPr>
          <w:rFonts w:ascii="Times New Roman" w:hAnsi="Times New Roman" w:cs="Times New Roman"/>
          <w:sz w:val="20"/>
          <w:szCs w:val="20"/>
          <w:lang w:val="en-GB"/>
        </w:rPr>
        <w:t xml:space="preserve"> Thus,</w:t>
      </w:r>
      <w:r w:rsidR="00D5400E" w:rsidRPr="00481666">
        <w:rPr>
          <w:rFonts w:ascii="Times New Roman" w:hAnsi="Times New Roman" w:cs="Times New Roman"/>
          <w:sz w:val="20"/>
          <w:szCs w:val="20"/>
          <w:lang w:val="en-GB"/>
        </w:rPr>
        <w:t xml:space="preserve"> </w:t>
      </w:r>
      <w:r w:rsidR="00E14014" w:rsidRPr="00481666">
        <w:rPr>
          <w:rFonts w:ascii="Times New Roman" w:hAnsi="Times New Roman" w:cs="Times New Roman"/>
          <w:sz w:val="20"/>
          <w:szCs w:val="20"/>
          <w:lang w:val="en-GB"/>
        </w:rPr>
        <w:t>in case of multiple Pre-MGs or pre-MG</w:t>
      </w:r>
      <w:r w:rsidR="00466070" w:rsidRPr="00481666">
        <w:rPr>
          <w:rFonts w:ascii="Times New Roman" w:hAnsi="Times New Roman" w:cs="Times New Roman"/>
          <w:sz w:val="20"/>
          <w:szCs w:val="20"/>
          <w:lang w:val="en-GB"/>
        </w:rPr>
        <w:t xml:space="preserve"> + legacy gap,</w:t>
      </w:r>
      <w:r w:rsidR="00E14014" w:rsidRPr="00481666">
        <w:rPr>
          <w:rFonts w:ascii="Times New Roman" w:hAnsi="Times New Roman" w:cs="Times New Roman"/>
          <w:sz w:val="20"/>
          <w:szCs w:val="20"/>
        </w:rPr>
        <w:t xml:space="preserve"> </w:t>
      </w:r>
      <w:r w:rsidR="00466070" w:rsidRPr="00481666">
        <w:rPr>
          <w:rFonts w:ascii="Times New Roman" w:hAnsi="Times New Roman" w:cs="Times New Roman"/>
          <w:sz w:val="20"/>
          <w:szCs w:val="20"/>
        </w:rPr>
        <w:t>c</w:t>
      </w:r>
      <w:r w:rsidR="00E14014" w:rsidRPr="00481666">
        <w:rPr>
          <w:rFonts w:ascii="Times New Roman" w:hAnsi="Times New Roman" w:cs="Times New Roman"/>
          <w:sz w:val="20"/>
          <w:szCs w:val="20"/>
        </w:rPr>
        <w:t>onfigured Pre-MGs’ status and/or configuration could be changed after BWP switching</w:t>
      </w:r>
      <w:r w:rsidR="00466070" w:rsidRPr="00481666">
        <w:rPr>
          <w:rFonts w:ascii="Times New Roman" w:hAnsi="Times New Roman" w:cs="Times New Roman"/>
          <w:sz w:val="20"/>
          <w:szCs w:val="20"/>
        </w:rPr>
        <w:t>, which should be also considered for RAN2’s RRC signaling design.</w:t>
      </w:r>
    </w:p>
    <w:p w14:paraId="67B2512D" w14:textId="347C85A4" w:rsidR="004F0CF5" w:rsidRPr="00481666" w:rsidRDefault="004F0CF5" w:rsidP="00481666">
      <w:pPr>
        <w:spacing w:beforeLines="50" w:before="120" w:afterLines="50" w:after="120" w:line="360" w:lineRule="auto"/>
        <w:rPr>
          <w:rFonts w:ascii="Times New Roman" w:hAnsi="Times New Roman" w:cs="Times New Roman"/>
          <w:b/>
          <w:sz w:val="20"/>
          <w:szCs w:val="20"/>
        </w:rPr>
      </w:pPr>
      <w:r w:rsidRPr="00481666">
        <w:rPr>
          <w:rFonts w:ascii="Times New Roman" w:hAnsi="Times New Roman" w:cs="Times New Roman" w:hint="eastAsia"/>
          <w:b/>
          <w:sz w:val="20"/>
          <w:szCs w:val="20"/>
        </w:rPr>
        <w:t>P</w:t>
      </w:r>
      <w:r w:rsidRPr="00481666">
        <w:rPr>
          <w:rFonts w:ascii="Times New Roman" w:hAnsi="Times New Roman" w:cs="Times New Roman"/>
          <w:b/>
          <w:sz w:val="20"/>
          <w:szCs w:val="20"/>
        </w:rPr>
        <w:t xml:space="preserve">roposal 8: </w:t>
      </w:r>
      <w:r w:rsidR="00A50DC3" w:rsidRPr="00481666">
        <w:rPr>
          <w:rFonts w:ascii="Times New Roman" w:hAnsi="Times New Roman" w:cs="Times New Roman"/>
          <w:b/>
          <w:sz w:val="20"/>
          <w:szCs w:val="20"/>
        </w:rPr>
        <w:t>C</w:t>
      </w:r>
      <w:r w:rsidRPr="00481666">
        <w:rPr>
          <w:rFonts w:ascii="Times New Roman" w:hAnsi="Times New Roman" w:cs="Times New Roman"/>
          <w:b/>
          <w:sz w:val="20"/>
          <w:szCs w:val="20"/>
        </w:rPr>
        <w:t>onsider</w:t>
      </w:r>
      <w:r w:rsidR="00A50DC3" w:rsidRPr="00481666">
        <w:rPr>
          <w:rFonts w:ascii="Times New Roman" w:hAnsi="Times New Roman" w:cs="Times New Roman"/>
          <w:b/>
          <w:sz w:val="20"/>
          <w:szCs w:val="20"/>
        </w:rPr>
        <w:t>ing</w:t>
      </w:r>
      <w:r w:rsidRPr="00481666">
        <w:rPr>
          <w:rFonts w:ascii="Times New Roman" w:hAnsi="Times New Roman" w:cs="Times New Roman"/>
          <w:b/>
          <w:sz w:val="20"/>
          <w:szCs w:val="20"/>
        </w:rPr>
        <w:t xml:space="preserve"> the forward compatibility</w:t>
      </w:r>
      <w:r w:rsidRPr="00481666">
        <w:rPr>
          <w:rFonts w:ascii="Times New Roman" w:hAnsi="Times New Roman" w:cs="Times New Roman"/>
          <w:b/>
          <w:sz w:val="20"/>
          <w:szCs w:val="20"/>
          <w:lang w:val="en-GB"/>
        </w:rPr>
        <w:t xml:space="preserve"> of multiple Pre-MGs or pre-MG + legacy gap,</w:t>
      </w:r>
      <w:r w:rsidRPr="00481666">
        <w:rPr>
          <w:rFonts w:ascii="Times New Roman" w:hAnsi="Times New Roman" w:cs="Times New Roman"/>
          <w:b/>
          <w:sz w:val="20"/>
          <w:szCs w:val="20"/>
        </w:rPr>
        <w:t xml:space="preserve"> configured Pre-MGs’ status and/or configuration could be changed after BWP switching, which should be also considered for RAN2’s RRC signaling design.</w:t>
      </w:r>
    </w:p>
    <w:p w14:paraId="76ECBED2" w14:textId="37FCB743" w:rsidR="004F0CF5" w:rsidRPr="00481666" w:rsidRDefault="004F0CF5" w:rsidP="00481666">
      <w:pPr>
        <w:spacing w:beforeLines="50" w:before="120" w:afterLines="50" w:after="120" w:line="360" w:lineRule="auto"/>
        <w:rPr>
          <w:rFonts w:ascii="Times New Roman" w:hAnsi="Times New Roman" w:cs="Times New Roman"/>
          <w:sz w:val="20"/>
          <w:szCs w:val="20"/>
        </w:rPr>
      </w:pPr>
    </w:p>
    <w:p w14:paraId="7C6FC139" w14:textId="77777777" w:rsidR="00CE0D5E" w:rsidRPr="00481666" w:rsidRDefault="00141644" w:rsidP="00481666">
      <w:pPr>
        <w:pStyle w:val="1"/>
        <w:numPr>
          <w:ilvl w:val="0"/>
          <w:numId w:val="1"/>
        </w:numPr>
        <w:spacing w:beforeLines="50" w:before="120" w:afterLines="50" w:after="120" w:line="360" w:lineRule="auto"/>
        <w:rPr>
          <w:rFonts w:ascii="Times New Roman" w:hAnsi="Times New Roman"/>
          <w:lang w:eastAsia="zh-CN"/>
        </w:rPr>
      </w:pPr>
      <w:r w:rsidRPr="00481666">
        <w:rPr>
          <w:rFonts w:ascii="Times New Roman" w:hAnsi="Times New Roman"/>
        </w:rPr>
        <w:lastRenderedPageBreak/>
        <w:t>Summary</w:t>
      </w:r>
    </w:p>
    <w:p w14:paraId="1D280053" w14:textId="0EBA3908" w:rsidR="00466070" w:rsidRPr="00481666" w:rsidRDefault="00D24E48" w:rsidP="00481666">
      <w:pPr>
        <w:spacing w:beforeLines="50" w:before="120" w:afterLines="50" w:after="120" w:line="360" w:lineRule="auto"/>
        <w:rPr>
          <w:rFonts w:ascii="Times New Roman" w:eastAsia="Batang" w:hAnsi="Times New Roman" w:cs="Times New Roman"/>
          <w:lang w:eastAsia="ko-KR"/>
        </w:rPr>
      </w:pPr>
      <w:r w:rsidRPr="00481666">
        <w:rPr>
          <w:rFonts w:ascii="Times New Roman" w:eastAsia="Batang" w:hAnsi="Times New Roman" w:cs="Times New Roman"/>
          <w:lang w:eastAsia="ko-KR"/>
        </w:rPr>
        <w:t>In this contribution, we provided</w:t>
      </w:r>
      <w:r w:rsidR="00554C63" w:rsidRPr="00481666">
        <w:rPr>
          <w:rFonts w:ascii="Times New Roman" w:eastAsia="Batang" w:hAnsi="Times New Roman" w:cs="Times New Roman"/>
          <w:lang w:eastAsia="ko-KR"/>
        </w:rPr>
        <w:t xml:space="preserve"> our view on Pre-MG</w:t>
      </w:r>
      <w:r w:rsidRPr="00481666">
        <w:rPr>
          <w:rFonts w:ascii="Times New Roman" w:eastAsia="Batang" w:hAnsi="Times New Roman" w:cs="Times New Roman"/>
          <w:lang w:eastAsia="ko-KR"/>
        </w:rPr>
        <w:t xml:space="preserve">. </w:t>
      </w:r>
    </w:p>
    <w:p w14:paraId="1C8F35A7" w14:textId="45980DB9" w:rsidR="00466070" w:rsidRPr="00481666" w:rsidRDefault="00466070" w:rsidP="00481666">
      <w:pPr>
        <w:spacing w:beforeLines="50" w:before="120" w:afterLines="50" w:after="120" w:line="360" w:lineRule="auto"/>
        <w:rPr>
          <w:rFonts w:ascii="Times New Roman" w:hAnsi="Times New Roman" w:cs="Times New Roman"/>
          <w:b/>
          <w:lang w:val="en-GB"/>
        </w:rPr>
      </w:pPr>
      <w:r w:rsidRPr="00481666">
        <w:rPr>
          <w:rFonts w:ascii="Times New Roman" w:hAnsi="Times New Roman" w:cs="Times New Roman"/>
          <w:b/>
          <w:lang w:val="en-GB"/>
        </w:rPr>
        <w:t>Proposal 1: RAN4 can confirm in the LS to RAN2 that MAC-CE based activation/deactivation will be not supported in Rel17.</w:t>
      </w:r>
    </w:p>
    <w:p w14:paraId="192A8E59" w14:textId="7553423A" w:rsidR="00466070" w:rsidRPr="00481666" w:rsidRDefault="00466070" w:rsidP="00481666">
      <w:pPr>
        <w:autoSpaceDE w:val="0"/>
        <w:autoSpaceDN w:val="0"/>
        <w:adjustRightInd w:val="0"/>
        <w:spacing w:beforeLines="50" w:before="120" w:afterLines="50" w:after="120" w:line="360" w:lineRule="auto"/>
        <w:rPr>
          <w:rFonts w:ascii="Times New Roman" w:hAnsi="Times New Roman" w:cs="Times New Roman"/>
          <w:b/>
          <w:sz w:val="20"/>
          <w:szCs w:val="20"/>
        </w:rPr>
      </w:pPr>
      <w:r w:rsidRPr="00481666">
        <w:rPr>
          <w:rFonts w:ascii="Times New Roman" w:hAnsi="Times New Roman" w:cs="Times New Roman"/>
          <w:b/>
          <w:lang w:val="en-GB"/>
        </w:rPr>
        <w:t xml:space="preserve">Proposal </w:t>
      </w:r>
      <w:r w:rsidRPr="00481666">
        <w:rPr>
          <w:rFonts w:ascii="Times New Roman" w:hAnsi="Times New Roman" w:cs="Times New Roman"/>
          <w:b/>
          <w:sz w:val="20"/>
          <w:szCs w:val="20"/>
        </w:rPr>
        <w:t>2: For CA case, the gap status should consider all Pre-MG status indications of active DL BWPs in all CCs.</w:t>
      </w:r>
    </w:p>
    <w:p w14:paraId="22A130AB" w14:textId="77777777" w:rsidR="00466070" w:rsidRPr="00481666" w:rsidRDefault="00466070" w:rsidP="00481666">
      <w:pPr>
        <w:overflowPunct w:val="0"/>
        <w:autoSpaceDE w:val="0"/>
        <w:autoSpaceDN w:val="0"/>
        <w:adjustRightInd w:val="0"/>
        <w:spacing w:beforeLines="50" w:before="120" w:afterLines="50" w:after="120" w:line="360" w:lineRule="auto"/>
        <w:textAlignment w:val="baseline"/>
        <w:rPr>
          <w:rFonts w:ascii="Times New Roman" w:hAnsi="Times New Roman" w:cs="Times New Roman"/>
          <w:b/>
          <w:lang w:val="en-GB"/>
        </w:rPr>
      </w:pPr>
      <w:r w:rsidRPr="00481666">
        <w:rPr>
          <w:rFonts w:ascii="Times New Roman" w:hAnsi="Times New Roman" w:cs="Times New Roman"/>
          <w:b/>
          <w:lang w:val="en-GB"/>
        </w:rPr>
        <w:t xml:space="preserve">Proposal 3: A fixed value (e.g., 8ms) should be considered for additional transition time for Activation/Deactivation Delay due to BWP switch. </w:t>
      </w:r>
    </w:p>
    <w:p w14:paraId="52986798" w14:textId="06AC5AE7" w:rsidR="00466070" w:rsidRPr="00481666" w:rsidRDefault="00466070" w:rsidP="00481666">
      <w:pPr>
        <w:overflowPunct w:val="0"/>
        <w:autoSpaceDE w:val="0"/>
        <w:autoSpaceDN w:val="0"/>
        <w:adjustRightInd w:val="0"/>
        <w:spacing w:beforeLines="50" w:before="120" w:afterLines="50" w:after="120" w:line="360" w:lineRule="auto"/>
        <w:textAlignment w:val="baseline"/>
        <w:rPr>
          <w:rFonts w:ascii="Times New Roman" w:hAnsi="Times New Roman" w:cs="Times New Roman"/>
          <w:b/>
          <w:lang w:val="en-GB"/>
        </w:rPr>
      </w:pPr>
      <w:r w:rsidRPr="00481666">
        <w:rPr>
          <w:rFonts w:ascii="Times New Roman" w:hAnsi="Times New Roman" w:cs="Times New Roman"/>
          <w:b/>
          <w:lang w:val="en-GB"/>
        </w:rPr>
        <w:t>Observation 1: A switch mechanism for the configured pre-MG to legacy MG could be helpful to avoid the ambiguity of UE behavior.</w:t>
      </w:r>
    </w:p>
    <w:p w14:paraId="7ADEE77C" w14:textId="77777777" w:rsidR="00466070" w:rsidRPr="00481666" w:rsidRDefault="00466070" w:rsidP="00481666">
      <w:pPr>
        <w:pStyle w:val="proposal"/>
        <w:spacing w:line="360" w:lineRule="auto"/>
        <w:rPr>
          <w:rFonts w:ascii="Times New Roman" w:hAnsi="Times New Roman" w:cs="Times New Roman"/>
          <w:lang w:eastAsia="zh-CN"/>
        </w:rPr>
      </w:pPr>
      <w:r w:rsidRPr="00481666">
        <w:rPr>
          <w:rFonts w:ascii="Times New Roman" w:hAnsi="Times New Roman" w:cs="Times New Roman"/>
        </w:rPr>
        <w:t>Proposal 4: Wait for RAN2’s further reply on RRC design of Pre-MG before deciding a</w:t>
      </w:r>
      <w:r w:rsidRPr="00481666">
        <w:rPr>
          <w:rFonts w:ascii="Times New Roman" w:hAnsi="Times New Roman" w:cs="Times New Roman"/>
          <w:lang w:eastAsia="zh-CN"/>
        </w:rPr>
        <w:t xml:space="preserve">dditional mechanism to switch the configured pre-MG </w:t>
      </w:r>
      <w:r w:rsidRPr="00481666">
        <w:rPr>
          <w:rFonts w:ascii="Times New Roman" w:hAnsi="Times New Roman" w:cs="Times New Roman"/>
        </w:rPr>
        <w:t xml:space="preserve">to </w:t>
      </w:r>
      <w:r w:rsidRPr="00481666">
        <w:rPr>
          <w:rFonts w:ascii="Times New Roman" w:hAnsi="Times New Roman" w:cs="Times New Roman"/>
          <w:lang w:eastAsia="zh-CN"/>
        </w:rPr>
        <w:t>legacy MG.</w:t>
      </w:r>
    </w:p>
    <w:p w14:paraId="7C816972" w14:textId="77777777" w:rsidR="0036716E" w:rsidRPr="00481666" w:rsidRDefault="0036716E" w:rsidP="00481666">
      <w:pPr>
        <w:pStyle w:val="proposal"/>
        <w:spacing w:line="360" w:lineRule="auto"/>
        <w:rPr>
          <w:rFonts w:ascii="Times New Roman" w:hAnsi="Times New Roman" w:cs="Times New Roman"/>
        </w:rPr>
      </w:pPr>
      <w:r w:rsidRPr="00481666">
        <w:rPr>
          <w:rFonts w:ascii="Times New Roman" w:hAnsi="Times New Roman" w:cs="Times New Roman"/>
        </w:rPr>
        <w:t>Proposal 5: In accordance with the WID objective # 1, Pre-configured MG activation/deactivation is allowed to be triggered by DCI/Timer based BWP switch.</w:t>
      </w:r>
    </w:p>
    <w:p w14:paraId="0BB72231" w14:textId="77777777" w:rsidR="0036716E" w:rsidRPr="00481666" w:rsidRDefault="0036716E" w:rsidP="00481666">
      <w:pPr>
        <w:pStyle w:val="proposal"/>
        <w:spacing w:line="360" w:lineRule="auto"/>
        <w:rPr>
          <w:rFonts w:ascii="Times New Roman" w:hAnsi="Times New Roman" w:cs="Times New Roman"/>
        </w:rPr>
      </w:pPr>
      <w:r w:rsidRPr="00481666">
        <w:rPr>
          <w:rFonts w:ascii="Times New Roman" w:hAnsi="Times New Roman" w:cs="Times New Roman"/>
          <w:lang w:eastAsia="zh-CN"/>
        </w:rPr>
        <w:t xml:space="preserve">Proposal 6: </w:t>
      </w:r>
      <w:r w:rsidRPr="00481666">
        <w:rPr>
          <w:rFonts w:ascii="Times New Roman" w:hAnsi="Times New Roman" w:cs="Times New Roman"/>
        </w:rPr>
        <w:t>Compromise to accept LPP positioning request as additional trigger event besides BWP switching.</w:t>
      </w:r>
    </w:p>
    <w:p w14:paraId="31A0E51A" w14:textId="77777777" w:rsidR="00E86C13" w:rsidRPr="00481666" w:rsidRDefault="00E86C13" w:rsidP="00481666">
      <w:pPr>
        <w:pStyle w:val="proposal"/>
        <w:spacing w:line="360" w:lineRule="auto"/>
        <w:rPr>
          <w:rFonts w:ascii="Times New Roman" w:hAnsi="Times New Roman" w:cs="Times New Roman"/>
        </w:rPr>
      </w:pPr>
      <w:r w:rsidRPr="00481666">
        <w:rPr>
          <w:rFonts w:ascii="Times New Roman" w:hAnsi="Times New Roman" w:cs="Times New Roman"/>
        </w:rPr>
        <w:t xml:space="preserve">Proposal 7: RAN4 only consider single pre-MG and BWP switching on single CC in Rel17, leaving joint operation with concurrent gaps to R18. </w:t>
      </w:r>
    </w:p>
    <w:p w14:paraId="24F361C0" w14:textId="77777777" w:rsidR="00A50DC3" w:rsidRPr="00481666" w:rsidRDefault="00A50DC3" w:rsidP="00481666">
      <w:pPr>
        <w:spacing w:beforeLines="50" w:before="120" w:afterLines="50" w:after="120" w:line="360" w:lineRule="auto"/>
        <w:rPr>
          <w:rFonts w:ascii="Times New Roman" w:hAnsi="Times New Roman" w:cs="Times New Roman"/>
          <w:b/>
          <w:sz w:val="20"/>
          <w:szCs w:val="20"/>
        </w:rPr>
      </w:pPr>
      <w:r w:rsidRPr="00481666">
        <w:rPr>
          <w:rFonts w:ascii="Times New Roman" w:hAnsi="Times New Roman" w:cs="Times New Roman" w:hint="eastAsia"/>
          <w:b/>
          <w:sz w:val="20"/>
          <w:szCs w:val="20"/>
        </w:rPr>
        <w:t>P</w:t>
      </w:r>
      <w:r w:rsidRPr="00481666">
        <w:rPr>
          <w:rFonts w:ascii="Times New Roman" w:hAnsi="Times New Roman" w:cs="Times New Roman"/>
          <w:b/>
          <w:sz w:val="20"/>
          <w:szCs w:val="20"/>
        </w:rPr>
        <w:t>roposal 8: Considering the forward compatibility</w:t>
      </w:r>
      <w:r w:rsidRPr="00481666">
        <w:rPr>
          <w:rFonts w:ascii="Times New Roman" w:hAnsi="Times New Roman" w:cs="Times New Roman"/>
          <w:b/>
          <w:sz w:val="20"/>
          <w:szCs w:val="20"/>
          <w:lang w:val="en-GB"/>
        </w:rPr>
        <w:t xml:space="preserve"> of multiple Pre-MGs or pre-MG + legacy gap,</w:t>
      </w:r>
      <w:r w:rsidRPr="00481666">
        <w:rPr>
          <w:rFonts w:ascii="Times New Roman" w:hAnsi="Times New Roman" w:cs="Times New Roman"/>
          <w:b/>
          <w:sz w:val="20"/>
          <w:szCs w:val="20"/>
        </w:rPr>
        <w:t xml:space="preserve"> configured Pre-MGs’ status and/or configuration could be changed after BWP switching, which should be also considered for RAN2’s RRC signaling design.</w:t>
      </w:r>
    </w:p>
    <w:p w14:paraId="547C0905" w14:textId="77777777" w:rsidR="00FB3957" w:rsidRPr="00481666" w:rsidRDefault="00FB3957" w:rsidP="00481666">
      <w:pPr>
        <w:spacing w:beforeLines="50" w:before="120" w:afterLines="50" w:after="120" w:line="360" w:lineRule="auto"/>
        <w:rPr>
          <w:rFonts w:ascii="Times New Roman" w:eastAsia="Batang" w:hAnsi="Times New Roman" w:cs="Times New Roman"/>
          <w:lang w:eastAsia="ko-KR"/>
        </w:rPr>
      </w:pPr>
    </w:p>
    <w:p w14:paraId="459F3881" w14:textId="77777777" w:rsidR="00751B57" w:rsidRPr="00481666" w:rsidRDefault="00751B57" w:rsidP="00481666">
      <w:pPr>
        <w:pStyle w:val="1"/>
        <w:pBdr>
          <w:top w:val="single" w:sz="12" w:space="2" w:color="auto"/>
        </w:pBdr>
        <w:spacing w:beforeLines="50" w:before="120" w:afterLines="50" w:after="120" w:line="360" w:lineRule="auto"/>
        <w:jc w:val="both"/>
        <w:rPr>
          <w:rFonts w:ascii="Times New Roman" w:hAnsi="Times New Roman"/>
          <w:sz w:val="32"/>
        </w:rPr>
      </w:pPr>
      <w:r w:rsidRPr="00481666">
        <w:rPr>
          <w:rFonts w:ascii="Times New Roman" w:hAnsi="Times New Roman"/>
          <w:sz w:val="32"/>
        </w:rPr>
        <w:t>References</w:t>
      </w:r>
    </w:p>
    <w:p w14:paraId="122B98C4" w14:textId="3698FB37" w:rsidR="001C5C95" w:rsidRPr="00481666" w:rsidRDefault="001C5C95" w:rsidP="00481666">
      <w:pPr>
        <w:overflowPunct w:val="0"/>
        <w:autoSpaceDE w:val="0"/>
        <w:autoSpaceDN w:val="0"/>
        <w:adjustRightInd w:val="0"/>
        <w:spacing w:beforeLines="50" w:before="120" w:afterLines="50" w:after="120" w:line="360" w:lineRule="auto"/>
        <w:textAlignment w:val="baseline"/>
        <w:rPr>
          <w:rFonts w:ascii="Times New Roman" w:hAnsi="Times New Roman" w:cs="Times New Roman"/>
          <w:lang w:eastAsia="ko-KR"/>
        </w:rPr>
      </w:pPr>
      <w:r w:rsidRPr="00481666">
        <w:rPr>
          <w:rFonts w:ascii="Times New Roman" w:hAnsi="Times New Roman" w:cs="Times New Roman"/>
          <w:lang w:eastAsia="ko-KR"/>
        </w:rPr>
        <w:t>[</w:t>
      </w:r>
      <w:r w:rsidR="00B320EC" w:rsidRPr="00481666">
        <w:rPr>
          <w:rFonts w:ascii="Times New Roman" w:hAnsi="Times New Roman" w:cs="Times New Roman"/>
          <w:lang w:eastAsia="ko-KR"/>
        </w:rPr>
        <w:t>1</w:t>
      </w:r>
      <w:r w:rsidRPr="00481666">
        <w:rPr>
          <w:rFonts w:ascii="Times New Roman" w:hAnsi="Times New Roman" w:cs="Times New Roman"/>
          <w:lang w:eastAsia="ko-KR"/>
        </w:rPr>
        <w:t>] R4-</w:t>
      </w:r>
      <w:bookmarkStart w:id="3" w:name="OLE_LINK12"/>
      <w:bookmarkStart w:id="4" w:name="OLE_LINK13"/>
      <w:r w:rsidRPr="00481666">
        <w:rPr>
          <w:rFonts w:ascii="Times New Roman" w:hAnsi="Times New Roman" w:cs="Times New Roman"/>
          <w:lang w:eastAsia="ko-KR"/>
        </w:rPr>
        <w:t>2</w:t>
      </w:r>
      <w:r w:rsidR="00FB36A0" w:rsidRPr="00481666">
        <w:rPr>
          <w:rFonts w:ascii="Times New Roman" w:hAnsi="Times New Roman" w:cs="Times New Roman"/>
          <w:lang w:eastAsia="ko-KR"/>
        </w:rPr>
        <w:t>1</w:t>
      </w:r>
      <w:bookmarkEnd w:id="3"/>
      <w:bookmarkEnd w:id="4"/>
      <w:r w:rsidR="000935CE" w:rsidRPr="00481666">
        <w:rPr>
          <w:rFonts w:ascii="Times New Roman" w:hAnsi="Times New Roman" w:cs="Times New Roman"/>
          <w:lang w:eastAsia="ko-KR"/>
        </w:rPr>
        <w:t>203</w:t>
      </w:r>
      <w:r w:rsidR="001D5B8F" w:rsidRPr="00481666">
        <w:rPr>
          <w:rFonts w:ascii="Times New Roman" w:hAnsi="Times New Roman" w:cs="Times New Roman"/>
          <w:lang w:eastAsia="ko-KR"/>
        </w:rPr>
        <w:t>01</w:t>
      </w:r>
      <w:r w:rsidRPr="00481666">
        <w:rPr>
          <w:rFonts w:ascii="Times New Roman" w:hAnsi="Times New Roman" w:cs="Times New Roman"/>
          <w:lang w:eastAsia="ko-KR"/>
        </w:rPr>
        <w:t xml:space="preserve">, </w:t>
      </w:r>
      <w:r w:rsidR="00FB36A0" w:rsidRPr="00481666">
        <w:rPr>
          <w:rFonts w:ascii="Times New Roman" w:hAnsi="Times New Roman" w:cs="Times New Roman"/>
        </w:rPr>
        <w:t>WF on R17 NR MG enhancements – Pre-configured MG patterns and NCSG</w:t>
      </w:r>
      <w:r w:rsidRPr="00481666">
        <w:rPr>
          <w:rFonts w:ascii="Times New Roman" w:hAnsi="Times New Roman" w:cs="Times New Roman"/>
          <w:lang w:eastAsia="ko-KR"/>
        </w:rPr>
        <w:t>, Intel Corporation</w:t>
      </w:r>
    </w:p>
    <w:p w14:paraId="79AC03FD" w14:textId="03DA73D7" w:rsidR="00B432B2" w:rsidRPr="00481666" w:rsidRDefault="00B432B2" w:rsidP="00481666">
      <w:pPr>
        <w:overflowPunct w:val="0"/>
        <w:autoSpaceDE w:val="0"/>
        <w:autoSpaceDN w:val="0"/>
        <w:adjustRightInd w:val="0"/>
        <w:spacing w:beforeLines="50" w:before="120" w:afterLines="50" w:after="120" w:line="360" w:lineRule="auto"/>
        <w:textAlignment w:val="baseline"/>
        <w:rPr>
          <w:rFonts w:ascii="Times New Roman" w:hAnsi="Times New Roman" w:cs="Times New Roman"/>
        </w:rPr>
      </w:pPr>
      <w:r w:rsidRPr="00481666">
        <w:rPr>
          <w:rFonts w:ascii="Times New Roman" w:hAnsi="Times New Roman" w:cs="Times New Roman"/>
        </w:rPr>
        <w:t>[2] R4-2200033, Reply LS on Pre-configured MG, RAN2</w:t>
      </w:r>
    </w:p>
    <w:p w14:paraId="0D6EB1F2" w14:textId="796C17B7" w:rsidR="001C5C95" w:rsidRPr="00481666" w:rsidRDefault="00B320EC" w:rsidP="00481666">
      <w:pPr>
        <w:overflowPunct w:val="0"/>
        <w:autoSpaceDE w:val="0"/>
        <w:autoSpaceDN w:val="0"/>
        <w:adjustRightInd w:val="0"/>
        <w:spacing w:beforeLines="50" w:before="120" w:afterLines="50" w:after="120" w:line="360" w:lineRule="auto"/>
        <w:textAlignment w:val="baseline"/>
        <w:rPr>
          <w:rFonts w:ascii="Times New Roman" w:eastAsia="Malgun Gothic" w:hAnsi="Times New Roman" w:cs="Times New Roman"/>
          <w:lang w:eastAsia="ko-KR"/>
        </w:rPr>
      </w:pPr>
      <w:r w:rsidRPr="00481666">
        <w:rPr>
          <w:rFonts w:ascii="Times New Roman" w:eastAsia="Malgun Gothic" w:hAnsi="Times New Roman" w:cs="Times New Roman"/>
          <w:lang w:eastAsia="ko-KR"/>
        </w:rPr>
        <w:t>[</w:t>
      </w:r>
      <w:r w:rsidR="00B432B2" w:rsidRPr="00481666">
        <w:rPr>
          <w:rFonts w:ascii="Times New Roman" w:eastAsia="Malgun Gothic" w:hAnsi="Times New Roman" w:cs="Times New Roman"/>
          <w:lang w:eastAsia="ko-KR"/>
        </w:rPr>
        <w:t>3</w:t>
      </w:r>
      <w:r w:rsidRPr="00481666">
        <w:rPr>
          <w:rFonts w:ascii="Times New Roman" w:eastAsia="Malgun Gothic" w:hAnsi="Times New Roman" w:cs="Times New Roman"/>
          <w:lang w:eastAsia="ko-KR"/>
        </w:rPr>
        <w:t>]</w:t>
      </w:r>
      <w:r w:rsidRPr="00481666">
        <w:rPr>
          <w:rFonts w:ascii="Times New Roman" w:eastAsia="Malgun Gothic" w:hAnsi="Times New Roman" w:cs="Times New Roman"/>
          <w:lang w:eastAsia="ko-KR"/>
        </w:rPr>
        <w:tab/>
        <w:t>R4-21</w:t>
      </w:r>
      <w:r w:rsidR="00180A74" w:rsidRPr="00481666">
        <w:rPr>
          <w:rFonts w:ascii="Times New Roman" w:eastAsia="Malgun Gothic" w:hAnsi="Times New Roman" w:cs="Times New Roman"/>
          <w:lang w:eastAsia="ko-KR"/>
        </w:rPr>
        <w:t>1</w:t>
      </w:r>
      <w:r w:rsidR="00B432B2" w:rsidRPr="00481666">
        <w:rPr>
          <w:rFonts w:ascii="Times New Roman" w:eastAsia="Malgun Gothic" w:hAnsi="Times New Roman" w:cs="Times New Roman"/>
          <w:lang w:eastAsia="ko-KR"/>
        </w:rPr>
        <w:t>8364</w:t>
      </w:r>
      <w:r w:rsidRPr="00481666">
        <w:rPr>
          <w:rFonts w:ascii="Times New Roman" w:eastAsia="Malgun Gothic" w:hAnsi="Times New Roman" w:cs="Times New Roman"/>
          <w:lang w:eastAsia="ko-KR"/>
        </w:rPr>
        <w:t xml:space="preserve">, On pre-configured MG pattern(s) for </w:t>
      </w:r>
      <w:proofErr w:type="spellStart"/>
      <w:r w:rsidRPr="00481666">
        <w:rPr>
          <w:rFonts w:ascii="Times New Roman" w:eastAsia="Malgun Gothic" w:hAnsi="Times New Roman" w:cs="Times New Roman"/>
          <w:lang w:eastAsia="ko-KR"/>
        </w:rPr>
        <w:t>NR_MG_enh</w:t>
      </w:r>
      <w:proofErr w:type="spellEnd"/>
      <w:r w:rsidRPr="00481666">
        <w:rPr>
          <w:rFonts w:ascii="Times New Roman" w:eastAsia="Malgun Gothic" w:hAnsi="Times New Roman" w:cs="Times New Roman"/>
          <w:lang w:eastAsia="ko-KR"/>
        </w:rPr>
        <w:t>, OPPO</w:t>
      </w:r>
    </w:p>
    <w:sectPr w:rsidR="001C5C95" w:rsidRPr="00481666"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6CE2EF" w14:textId="77777777" w:rsidR="00AB4D66" w:rsidRDefault="00AB4D66">
      <w:r>
        <w:separator/>
      </w:r>
    </w:p>
  </w:endnote>
  <w:endnote w:type="continuationSeparator" w:id="0">
    <w:p w14:paraId="365B51FC" w14:textId="77777777" w:rsidR="00AB4D66" w:rsidRDefault="00AB4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7AC55D" w14:textId="77777777" w:rsidR="00AB4D66" w:rsidRDefault="00AB4D66">
      <w:r>
        <w:separator/>
      </w:r>
    </w:p>
  </w:footnote>
  <w:footnote w:type="continuationSeparator" w:id="0">
    <w:p w14:paraId="0B3E8F55" w14:textId="77777777" w:rsidR="00AB4D66" w:rsidRDefault="00AB4D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3253B"/>
    <w:multiLevelType w:val="hybridMultilevel"/>
    <w:tmpl w:val="FCDC41C2"/>
    <w:lvl w:ilvl="0" w:tplc="24006356">
      <w:start w:val="1"/>
      <w:numFmt w:val="bullet"/>
      <w:lvlText w:val="•"/>
      <w:lvlJc w:val="left"/>
      <w:pPr>
        <w:tabs>
          <w:tab w:val="num" w:pos="360"/>
        </w:tabs>
        <w:ind w:left="360" w:hanging="360"/>
      </w:pPr>
      <w:rPr>
        <w:rFonts w:ascii="Arial" w:hAnsi="Arial" w:hint="default"/>
      </w:rPr>
    </w:lvl>
    <w:lvl w:ilvl="1" w:tplc="3DCE6450">
      <w:numFmt w:val="bullet"/>
      <w:lvlText w:val="–"/>
      <w:lvlJc w:val="left"/>
      <w:pPr>
        <w:tabs>
          <w:tab w:val="num" w:pos="1080"/>
        </w:tabs>
        <w:ind w:left="1080" w:hanging="360"/>
      </w:pPr>
      <w:rPr>
        <w:rFonts w:ascii="Arial" w:hAnsi="Arial" w:hint="default"/>
      </w:rPr>
    </w:lvl>
    <w:lvl w:ilvl="2" w:tplc="E1E6BFA0" w:tentative="1">
      <w:start w:val="1"/>
      <w:numFmt w:val="bullet"/>
      <w:lvlText w:val="•"/>
      <w:lvlJc w:val="left"/>
      <w:pPr>
        <w:tabs>
          <w:tab w:val="num" w:pos="1800"/>
        </w:tabs>
        <w:ind w:left="1800" w:hanging="360"/>
      </w:pPr>
      <w:rPr>
        <w:rFonts w:ascii="Arial" w:hAnsi="Arial" w:hint="default"/>
      </w:rPr>
    </w:lvl>
    <w:lvl w:ilvl="3" w:tplc="18D89DA6" w:tentative="1">
      <w:start w:val="1"/>
      <w:numFmt w:val="bullet"/>
      <w:lvlText w:val="•"/>
      <w:lvlJc w:val="left"/>
      <w:pPr>
        <w:tabs>
          <w:tab w:val="num" w:pos="2520"/>
        </w:tabs>
        <w:ind w:left="2520" w:hanging="360"/>
      </w:pPr>
      <w:rPr>
        <w:rFonts w:ascii="Arial" w:hAnsi="Arial" w:hint="default"/>
      </w:rPr>
    </w:lvl>
    <w:lvl w:ilvl="4" w:tplc="9976A8F8" w:tentative="1">
      <w:start w:val="1"/>
      <w:numFmt w:val="bullet"/>
      <w:lvlText w:val="•"/>
      <w:lvlJc w:val="left"/>
      <w:pPr>
        <w:tabs>
          <w:tab w:val="num" w:pos="3240"/>
        </w:tabs>
        <w:ind w:left="3240" w:hanging="360"/>
      </w:pPr>
      <w:rPr>
        <w:rFonts w:ascii="Arial" w:hAnsi="Arial" w:hint="default"/>
      </w:rPr>
    </w:lvl>
    <w:lvl w:ilvl="5" w:tplc="E174AF2A" w:tentative="1">
      <w:start w:val="1"/>
      <w:numFmt w:val="bullet"/>
      <w:lvlText w:val="•"/>
      <w:lvlJc w:val="left"/>
      <w:pPr>
        <w:tabs>
          <w:tab w:val="num" w:pos="3960"/>
        </w:tabs>
        <w:ind w:left="3960" w:hanging="360"/>
      </w:pPr>
      <w:rPr>
        <w:rFonts w:ascii="Arial" w:hAnsi="Arial" w:hint="default"/>
      </w:rPr>
    </w:lvl>
    <w:lvl w:ilvl="6" w:tplc="810ABFCE" w:tentative="1">
      <w:start w:val="1"/>
      <w:numFmt w:val="bullet"/>
      <w:lvlText w:val="•"/>
      <w:lvlJc w:val="left"/>
      <w:pPr>
        <w:tabs>
          <w:tab w:val="num" w:pos="4680"/>
        </w:tabs>
        <w:ind w:left="4680" w:hanging="360"/>
      </w:pPr>
      <w:rPr>
        <w:rFonts w:ascii="Arial" w:hAnsi="Arial" w:hint="default"/>
      </w:rPr>
    </w:lvl>
    <w:lvl w:ilvl="7" w:tplc="B3A08DC4" w:tentative="1">
      <w:start w:val="1"/>
      <w:numFmt w:val="bullet"/>
      <w:lvlText w:val="•"/>
      <w:lvlJc w:val="left"/>
      <w:pPr>
        <w:tabs>
          <w:tab w:val="num" w:pos="5400"/>
        </w:tabs>
        <w:ind w:left="5400" w:hanging="360"/>
      </w:pPr>
      <w:rPr>
        <w:rFonts w:ascii="Arial" w:hAnsi="Arial" w:hint="default"/>
      </w:rPr>
    </w:lvl>
    <w:lvl w:ilvl="8" w:tplc="32F2C0AE"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256571F"/>
    <w:multiLevelType w:val="hybridMultilevel"/>
    <w:tmpl w:val="217C0D7E"/>
    <w:lvl w:ilvl="0" w:tplc="D7CC34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E17806"/>
    <w:multiLevelType w:val="hybridMultilevel"/>
    <w:tmpl w:val="A302011A"/>
    <w:lvl w:ilvl="0" w:tplc="00000065">
      <w:start w:val="1"/>
      <w:numFmt w:val="bullet"/>
      <w:lvlText w:val="•"/>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085DD0"/>
    <w:multiLevelType w:val="hybridMultilevel"/>
    <w:tmpl w:val="A1CED4E8"/>
    <w:lvl w:ilvl="0" w:tplc="00000065">
      <w:start w:val="1"/>
      <w:numFmt w:val="bullet"/>
      <w:lvlText w:val="•"/>
      <w:lvlJc w:val="left"/>
      <w:pPr>
        <w:ind w:left="420" w:hanging="420"/>
      </w:p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F435FC"/>
    <w:multiLevelType w:val="hybridMultilevel"/>
    <w:tmpl w:val="9A787FB6"/>
    <w:lvl w:ilvl="0" w:tplc="F4B8D99E">
      <w:start w:val="1"/>
      <w:numFmt w:val="bullet"/>
      <w:lvlText w:val="•"/>
      <w:lvlJc w:val="left"/>
      <w:pPr>
        <w:tabs>
          <w:tab w:val="num" w:pos="720"/>
        </w:tabs>
        <w:ind w:left="720" w:hanging="360"/>
      </w:pPr>
      <w:rPr>
        <w:rFonts w:ascii="Arial" w:hAnsi="Arial" w:hint="default"/>
      </w:rPr>
    </w:lvl>
    <w:lvl w:ilvl="1" w:tplc="0540C7E8">
      <w:numFmt w:val="bullet"/>
      <w:lvlText w:val="–"/>
      <w:lvlJc w:val="left"/>
      <w:pPr>
        <w:tabs>
          <w:tab w:val="num" w:pos="1440"/>
        </w:tabs>
        <w:ind w:left="1440" w:hanging="360"/>
      </w:pPr>
      <w:rPr>
        <w:rFonts w:ascii="Arial" w:hAnsi="Arial" w:hint="default"/>
      </w:rPr>
    </w:lvl>
    <w:lvl w:ilvl="2" w:tplc="A54CE1DC" w:tentative="1">
      <w:start w:val="1"/>
      <w:numFmt w:val="bullet"/>
      <w:lvlText w:val="•"/>
      <w:lvlJc w:val="left"/>
      <w:pPr>
        <w:tabs>
          <w:tab w:val="num" w:pos="2160"/>
        </w:tabs>
        <w:ind w:left="2160" w:hanging="360"/>
      </w:pPr>
      <w:rPr>
        <w:rFonts w:ascii="Arial" w:hAnsi="Arial" w:hint="default"/>
      </w:rPr>
    </w:lvl>
    <w:lvl w:ilvl="3" w:tplc="63AC43D4" w:tentative="1">
      <w:start w:val="1"/>
      <w:numFmt w:val="bullet"/>
      <w:lvlText w:val="•"/>
      <w:lvlJc w:val="left"/>
      <w:pPr>
        <w:tabs>
          <w:tab w:val="num" w:pos="2880"/>
        </w:tabs>
        <w:ind w:left="2880" w:hanging="360"/>
      </w:pPr>
      <w:rPr>
        <w:rFonts w:ascii="Arial" w:hAnsi="Arial" w:hint="default"/>
      </w:rPr>
    </w:lvl>
    <w:lvl w:ilvl="4" w:tplc="9FC611D0" w:tentative="1">
      <w:start w:val="1"/>
      <w:numFmt w:val="bullet"/>
      <w:lvlText w:val="•"/>
      <w:lvlJc w:val="left"/>
      <w:pPr>
        <w:tabs>
          <w:tab w:val="num" w:pos="3600"/>
        </w:tabs>
        <w:ind w:left="3600" w:hanging="360"/>
      </w:pPr>
      <w:rPr>
        <w:rFonts w:ascii="Arial" w:hAnsi="Arial" w:hint="default"/>
      </w:rPr>
    </w:lvl>
    <w:lvl w:ilvl="5" w:tplc="C050786E" w:tentative="1">
      <w:start w:val="1"/>
      <w:numFmt w:val="bullet"/>
      <w:lvlText w:val="•"/>
      <w:lvlJc w:val="left"/>
      <w:pPr>
        <w:tabs>
          <w:tab w:val="num" w:pos="4320"/>
        </w:tabs>
        <w:ind w:left="4320" w:hanging="360"/>
      </w:pPr>
      <w:rPr>
        <w:rFonts w:ascii="Arial" w:hAnsi="Arial" w:hint="default"/>
      </w:rPr>
    </w:lvl>
    <w:lvl w:ilvl="6" w:tplc="737617A2" w:tentative="1">
      <w:start w:val="1"/>
      <w:numFmt w:val="bullet"/>
      <w:lvlText w:val="•"/>
      <w:lvlJc w:val="left"/>
      <w:pPr>
        <w:tabs>
          <w:tab w:val="num" w:pos="5040"/>
        </w:tabs>
        <w:ind w:left="5040" w:hanging="360"/>
      </w:pPr>
      <w:rPr>
        <w:rFonts w:ascii="Arial" w:hAnsi="Arial" w:hint="default"/>
      </w:rPr>
    </w:lvl>
    <w:lvl w:ilvl="7" w:tplc="FF96B5C4" w:tentative="1">
      <w:start w:val="1"/>
      <w:numFmt w:val="bullet"/>
      <w:lvlText w:val="•"/>
      <w:lvlJc w:val="left"/>
      <w:pPr>
        <w:tabs>
          <w:tab w:val="num" w:pos="5760"/>
        </w:tabs>
        <w:ind w:left="5760" w:hanging="360"/>
      </w:pPr>
      <w:rPr>
        <w:rFonts w:ascii="Arial" w:hAnsi="Arial" w:hint="default"/>
      </w:rPr>
    </w:lvl>
    <w:lvl w:ilvl="8" w:tplc="CD9A287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DC76FF"/>
    <w:multiLevelType w:val="hybridMultilevel"/>
    <w:tmpl w:val="B754B4E8"/>
    <w:lvl w:ilvl="0" w:tplc="ACFCBA64">
      <w:start w:val="1"/>
      <w:numFmt w:val="bullet"/>
      <w:lvlText w:val="•"/>
      <w:lvlJc w:val="left"/>
      <w:pPr>
        <w:tabs>
          <w:tab w:val="num" w:pos="720"/>
        </w:tabs>
        <w:ind w:left="720" w:hanging="360"/>
      </w:pPr>
      <w:rPr>
        <w:rFonts w:ascii="Arial" w:hAnsi="Arial" w:hint="default"/>
      </w:rPr>
    </w:lvl>
    <w:lvl w:ilvl="1" w:tplc="33DCF42E">
      <w:numFmt w:val="bullet"/>
      <w:lvlText w:val="–"/>
      <w:lvlJc w:val="left"/>
      <w:pPr>
        <w:tabs>
          <w:tab w:val="num" w:pos="1440"/>
        </w:tabs>
        <w:ind w:left="1440" w:hanging="360"/>
      </w:pPr>
      <w:rPr>
        <w:rFonts w:ascii="Arial" w:hAnsi="Arial" w:hint="default"/>
      </w:rPr>
    </w:lvl>
    <w:lvl w:ilvl="2" w:tplc="40E89984" w:tentative="1">
      <w:start w:val="1"/>
      <w:numFmt w:val="bullet"/>
      <w:lvlText w:val="•"/>
      <w:lvlJc w:val="left"/>
      <w:pPr>
        <w:tabs>
          <w:tab w:val="num" w:pos="2160"/>
        </w:tabs>
        <w:ind w:left="2160" w:hanging="360"/>
      </w:pPr>
      <w:rPr>
        <w:rFonts w:ascii="Arial" w:hAnsi="Arial" w:hint="default"/>
      </w:rPr>
    </w:lvl>
    <w:lvl w:ilvl="3" w:tplc="F8A4721A" w:tentative="1">
      <w:start w:val="1"/>
      <w:numFmt w:val="bullet"/>
      <w:lvlText w:val="•"/>
      <w:lvlJc w:val="left"/>
      <w:pPr>
        <w:tabs>
          <w:tab w:val="num" w:pos="2880"/>
        </w:tabs>
        <w:ind w:left="2880" w:hanging="360"/>
      </w:pPr>
      <w:rPr>
        <w:rFonts w:ascii="Arial" w:hAnsi="Arial" w:hint="default"/>
      </w:rPr>
    </w:lvl>
    <w:lvl w:ilvl="4" w:tplc="C86EAF26" w:tentative="1">
      <w:start w:val="1"/>
      <w:numFmt w:val="bullet"/>
      <w:lvlText w:val="•"/>
      <w:lvlJc w:val="left"/>
      <w:pPr>
        <w:tabs>
          <w:tab w:val="num" w:pos="3600"/>
        </w:tabs>
        <w:ind w:left="3600" w:hanging="360"/>
      </w:pPr>
      <w:rPr>
        <w:rFonts w:ascii="Arial" w:hAnsi="Arial" w:hint="default"/>
      </w:rPr>
    </w:lvl>
    <w:lvl w:ilvl="5" w:tplc="B0D20E64" w:tentative="1">
      <w:start w:val="1"/>
      <w:numFmt w:val="bullet"/>
      <w:lvlText w:val="•"/>
      <w:lvlJc w:val="left"/>
      <w:pPr>
        <w:tabs>
          <w:tab w:val="num" w:pos="4320"/>
        </w:tabs>
        <w:ind w:left="4320" w:hanging="360"/>
      </w:pPr>
      <w:rPr>
        <w:rFonts w:ascii="Arial" w:hAnsi="Arial" w:hint="default"/>
      </w:rPr>
    </w:lvl>
    <w:lvl w:ilvl="6" w:tplc="951E0764" w:tentative="1">
      <w:start w:val="1"/>
      <w:numFmt w:val="bullet"/>
      <w:lvlText w:val="•"/>
      <w:lvlJc w:val="left"/>
      <w:pPr>
        <w:tabs>
          <w:tab w:val="num" w:pos="5040"/>
        </w:tabs>
        <w:ind w:left="5040" w:hanging="360"/>
      </w:pPr>
      <w:rPr>
        <w:rFonts w:ascii="Arial" w:hAnsi="Arial" w:hint="default"/>
      </w:rPr>
    </w:lvl>
    <w:lvl w:ilvl="7" w:tplc="01127D2A" w:tentative="1">
      <w:start w:val="1"/>
      <w:numFmt w:val="bullet"/>
      <w:lvlText w:val="•"/>
      <w:lvlJc w:val="left"/>
      <w:pPr>
        <w:tabs>
          <w:tab w:val="num" w:pos="5760"/>
        </w:tabs>
        <w:ind w:left="5760" w:hanging="360"/>
      </w:pPr>
      <w:rPr>
        <w:rFonts w:ascii="Arial" w:hAnsi="Arial" w:hint="default"/>
      </w:rPr>
    </w:lvl>
    <w:lvl w:ilvl="8" w:tplc="46220B0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A112EE1"/>
    <w:multiLevelType w:val="hybridMultilevel"/>
    <w:tmpl w:val="33BAE1E8"/>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0C0BF5"/>
    <w:multiLevelType w:val="multilevel"/>
    <w:tmpl w:val="330C0B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7E91190"/>
    <w:multiLevelType w:val="hybridMultilevel"/>
    <w:tmpl w:val="05F02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B76D2F"/>
    <w:multiLevelType w:val="hybridMultilevel"/>
    <w:tmpl w:val="04C66B80"/>
    <w:lvl w:ilvl="0" w:tplc="843424E6">
      <w:start w:val="1"/>
      <w:numFmt w:val="bullet"/>
      <w:lvlText w:val="•"/>
      <w:lvlJc w:val="left"/>
      <w:pPr>
        <w:tabs>
          <w:tab w:val="num" w:pos="360"/>
        </w:tabs>
        <w:ind w:left="360" w:hanging="360"/>
      </w:pPr>
      <w:rPr>
        <w:rFonts w:ascii="Arial" w:hAnsi="Arial" w:hint="default"/>
      </w:rPr>
    </w:lvl>
    <w:lvl w:ilvl="1" w:tplc="E79AC180">
      <w:numFmt w:val="bullet"/>
      <w:lvlText w:val="–"/>
      <w:lvlJc w:val="left"/>
      <w:pPr>
        <w:tabs>
          <w:tab w:val="num" w:pos="1080"/>
        </w:tabs>
        <w:ind w:left="1080" w:hanging="360"/>
      </w:pPr>
      <w:rPr>
        <w:rFonts w:ascii="Arial" w:hAnsi="Arial" w:hint="default"/>
      </w:rPr>
    </w:lvl>
    <w:lvl w:ilvl="2" w:tplc="E4DEA030">
      <w:numFmt w:val="bullet"/>
      <w:lvlText w:val="•"/>
      <w:lvlJc w:val="left"/>
      <w:pPr>
        <w:tabs>
          <w:tab w:val="num" w:pos="1800"/>
        </w:tabs>
        <w:ind w:left="1800" w:hanging="360"/>
      </w:pPr>
      <w:rPr>
        <w:rFonts w:ascii="Arial" w:hAnsi="Arial" w:hint="default"/>
      </w:rPr>
    </w:lvl>
    <w:lvl w:ilvl="3" w:tplc="C3B481FC" w:tentative="1">
      <w:start w:val="1"/>
      <w:numFmt w:val="bullet"/>
      <w:lvlText w:val="•"/>
      <w:lvlJc w:val="left"/>
      <w:pPr>
        <w:tabs>
          <w:tab w:val="num" w:pos="2520"/>
        </w:tabs>
        <w:ind w:left="2520" w:hanging="360"/>
      </w:pPr>
      <w:rPr>
        <w:rFonts w:ascii="Arial" w:hAnsi="Arial" w:hint="default"/>
      </w:rPr>
    </w:lvl>
    <w:lvl w:ilvl="4" w:tplc="1F22CEC4" w:tentative="1">
      <w:start w:val="1"/>
      <w:numFmt w:val="bullet"/>
      <w:lvlText w:val="•"/>
      <w:lvlJc w:val="left"/>
      <w:pPr>
        <w:tabs>
          <w:tab w:val="num" w:pos="3240"/>
        </w:tabs>
        <w:ind w:left="3240" w:hanging="360"/>
      </w:pPr>
      <w:rPr>
        <w:rFonts w:ascii="Arial" w:hAnsi="Arial" w:hint="default"/>
      </w:rPr>
    </w:lvl>
    <w:lvl w:ilvl="5" w:tplc="C748AF90" w:tentative="1">
      <w:start w:val="1"/>
      <w:numFmt w:val="bullet"/>
      <w:lvlText w:val="•"/>
      <w:lvlJc w:val="left"/>
      <w:pPr>
        <w:tabs>
          <w:tab w:val="num" w:pos="3960"/>
        </w:tabs>
        <w:ind w:left="3960" w:hanging="360"/>
      </w:pPr>
      <w:rPr>
        <w:rFonts w:ascii="Arial" w:hAnsi="Arial" w:hint="default"/>
      </w:rPr>
    </w:lvl>
    <w:lvl w:ilvl="6" w:tplc="94261B58" w:tentative="1">
      <w:start w:val="1"/>
      <w:numFmt w:val="bullet"/>
      <w:lvlText w:val="•"/>
      <w:lvlJc w:val="left"/>
      <w:pPr>
        <w:tabs>
          <w:tab w:val="num" w:pos="4680"/>
        </w:tabs>
        <w:ind w:left="4680" w:hanging="360"/>
      </w:pPr>
      <w:rPr>
        <w:rFonts w:ascii="Arial" w:hAnsi="Arial" w:hint="default"/>
      </w:rPr>
    </w:lvl>
    <w:lvl w:ilvl="7" w:tplc="844CE2BC" w:tentative="1">
      <w:start w:val="1"/>
      <w:numFmt w:val="bullet"/>
      <w:lvlText w:val="•"/>
      <w:lvlJc w:val="left"/>
      <w:pPr>
        <w:tabs>
          <w:tab w:val="num" w:pos="5400"/>
        </w:tabs>
        <w:ind w:left="5400" w:hanging="360"/>
      </w:pPr>
      <w:rPr>
        <w:rFonts w:ascii="Arial" w:hAnsi="Arial" w:hint="default"/>
      </w:rPr>
    </w:lvl>
    <w:lvl w:ilvl="8" w:tplc="E662015E"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6B43B9D"/>
    <w:multiLevelType w:val="hybridMultilevel"/>
    <w:tmpl w:val="42345560"/>
    <w:lvl w:ilvl="0" w:tplc="975E938E">
      <w:start w:val="1"/>
      <w:numFmt w:val="decimal"/>
      <w:pStyle w:val="RAN4Observation"/>
      <w:suff w:val="space"/>
      <w:lvlText w:val="Observation %1:"/>
      <w:lvlJc w:val="left"/>
      <w:pPr>
        <w:ind w:left="360" w:hanging="360"/>
      </w:pPr>
      <w:rPr>
        <w:rFonts w:ascii="Times New Roman" w:hAnsi="Times New Roman" w:hint="default"/>
        <w:b w:val="0"/>
        <w:bCs/>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6C379B6"/>
    <w:multiLevelType w:val="hybridMultilevel"/>
    <w:tmpl w:val="18F860C4"/>
    <w:lvl w:ilvl="0" w:tplc="D7CC34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ACE0A84"/>
    <w:multiLevelType w:val="hybridMultilevel"/>
    <w:tmpl w:val="10EEC3D0"/>
    <w:lvl w:ilvl="0" w:tplc="D7CC342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B83E3B"/>
    <w:multiLevelType w:val="hybridMultilevel"/>
    <w:tmpl w:val="44F4971E"/>
    <w:lvl w:ilvl="0" w:tplc="E834C0F2">
      <w:start w:val="1"/>
      <w:numFmt w:val="bullet"/>
      <w:lvlText w:val="•"/>
      <w:lvlJc w:val="left"/>
      <w:pPr>
        <w:tabs>
          <w:tab w:val="num" w:pos="360"/>
        </w:tabs>
        <w:ind w:left="360" w:hanging="360"/>
      </w:pPr>
      <w:rPr>
        <w:rFonts w:ascii="Arial" w:hAnsi="Arial" w:hint="default"/>
      </w:rPr>
    </w:lvl>
    <w:lvl w:ilvl="1" w:tplc="77904284">
      <w:numFmt w:val="bullet"/>
      <w:lvlText w:val="–"/>
      <w:lvlJc w:val="left"/>
      <w:pPr>
        <w:tabs>
          <w:tab w:val="num" w:pos="1080"/>
        </w:tabs>
        <w:ind w:left="1080" w:hanging="360"/>
      </w:pPr>
      <w:rPr>
        <w:rFonts w:ascii="Arial" w:hAnsi="Arial" w:hint="default"/>
      </w:rPr>
    </w:lvl>
    <w:lvl w:ilvl="2" w:tplc="390CF240" w:tentative="1">
      <w:start w:val="1"/>
      <w:numFmt w:val="bullet"/>
      <w:lvlText w:val="•"/>
      <w:lvlJc w:val="left"/>
      <w:pPr>
        <w:tabs>
          <w:tab w:val="num" w:pos="1800"/>
        </w:tabs>
        <w:ind w:left="1800" w:hanging="360"/>
      </w:pPr>
      <w:rPr>
        <w:rFonts w:ascii="Arial" w:hAnsi="Arial" w:hint="default"/>
      </w:rPr>
    </w:lvl>
    <w:lvl w:ilvl="3" w:tplc="294C967A" w:tentative="1">
      <w:start w:val="1"/>
      <w:numFmt w:val="bullet"/>
      <w:lvlText w:val="•"/>
      <w:lvlJc w:val="left"/>
      <w:pPr>
        <w:tabs>
          <w:tab w:val="num" w:pos="2520"/>
        </w:tabs>
        <w:ind w:left="2520" w:hanging="360"/>
      </w:pPr>
      <w:rPr>
        <w:rFonts w:ascii="Arial" w:hAnsi="Arial" w:hint="default"/>
      </w:rPr>
    </w:lvl>
    <w:lvl w:ilvl="4" w:tplc="444A28C0" w:tentative="1">
      <w:start w:val="1"/>
      <w:numFmt w:val="bullet"/>
      <w:lvlText w:val="•"/>
      <w:lvlJc w:val="left"/>
      <w:pPr>
        <w:tabs>
          <w:tab w:val="num" w:pos="3240"/>
        </w:tabs>
        <w:ind w:left="3240" w:hanging="360"/>
      </w:pPr>
      <w:rPr>
        <w:rFonts w:ascii="Arial" w:hAnsi="Arial" w:hint="default"/>
      </w:rPr>
    </w:lvl>
    <w:lvl w:ilvl="5" w:tplc="C9D6BDCA" w:tentative="1">
      <w:start w:val="1"/>
      <w:numFmt w:val="bullet"/>
      <w:lvlText w:val="•"/>
      <w:lvlJc w:val="left"/>
      <w:pPr>
        <w:tabs>
          <w:tab w:val="num" w:pos="3960"/>
        </w:tabs>
        <w:ind w:left="3960" w:hanging="360"/>
      </w:pPr>
      <w:rPr>
        <w:rFonts w:ascii="Arial" w:hAnsi="Arial" w:hint="default"/>
      </w:rPr>
    </w:lvl>
    <w:lvl w:ilvl="6" w:tplc="6FBE3840" w:tentative="1">
      <w:start w:val="1"/>
      <w:numFmt w:val="bullet"/>
      <w:lvlText w:val="•"/>
      <w:lvlJc w:val="left"/>
      <w:pPr>
        <w:tabs>
          <w:tab w:val="num" w:pos="4680"/>
        </w:tabs>
        <w:ind w:left="4680" w:hanging="360"/>
      </w:pPr>
      <w:rPr>
        <w:rFonts w:ascii="Arial" w:hAnsi="Arial" w:hint="default"/>
      </w:rPr>
    </w:lvl>
    <w:lvl w:ilvl="7" w:tplc="72A007DA" w:tentative="1">
      <w:start w:val="1"/>
      <w:numFmt w:val="bullet"/>
      <w:lvlText w:val="•"/>
      <w:lvlJc w:val="left"/>
      <w:pPr>
        <w:tabs>
          <w:tab w:val="num" w:pos="5400"/>
        </w:tabs>
        <w:ind w:left="5400" w:hanging="360"/>
      </w:pPr>
      <w:rPr>
        <w:rFonts w:ascii="Arial" w:hAnsi="Arial" w:hint="default"/>
      </w:rPr>
    </w:lvl>
    <w:lvl w:ilvl="8" w:tplc="7BCCCB6E"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43C4B2F"/>
    <w:multiLevelType w:val="hybridMultilevel"/>
    <w:tmpl w:val="F8C68E74"/>
    <w:lvl w:ilvl="0" w:tplc="8BFA7284">
      <w:start w:val="1"/>
      <w:numFmt w:val="bullet"/>
      <w:lvlText w:val="•"/>
      <w:lvlJc w:val="left"/>
      <w:pPr>
        <w:tabs>
          <w:tab w:val="num" w:pos="360"/>
        </w:tabs>
        <w:ind w:left="360" w:hanging="360"/>
      </w:pPr>
      <w:rPr>
        <w:rFonts w:ascii="Arial" w:hAnsi="Arial" w:hint="default"/>
      </w:rPr>
    </w:lvl>
    <w:lvl w:ilvl="1" w:tplc="90F0DB38">
      <w:numFmt w:val="bullet"/>
      <w:lvlText w:val="–"/>
      <w:lvlJc w:val="left"/>
      <w:pPr>
        <w:tabs>
          <w:tab w:val="num" w:pos="1080"/>
        </w:tabs>
        <w:ind w:left="1080" w:hanging="360"/>
      </w:pPr>
      <w:rPr>
        <w:rFonts w:ascii="Arial" w:hAnsi="Arial" w:hint="default"/>
      </w:rPr>
    </w:lvl>
    <w:lvl w:ilvl="2" w:tplc="7F14C548">
      <w:numFmt w:val="bullet"/>
      <w:lvlText w:val="•"/>
      <w:lvlJc w:val="left"/>
      <w:pPr>
        <w:tabs>
          <w:tab w:val="num" w:pos="1800"/>
        </w:tabs>
        <w:ind w:left="1800" w:hanging="360"/>
      </w:pPr>
      <w:rPr>
        <w:rFonts w:ascii="Arial" w:hAnsi="Arial" w:hint="default"/>
      </w:rPr>
    </w:lvl>
    <w:lvl w:ilvl="3" w:tplc="E024807A" w:tentative="1">
      <w:start w:val="1"/>
      <w:numFmt w:val="bullet"/>
      <w:lvlText w:val="•"/>
      <w:lvlJc w:val="left"/>
      <w:pPr>
        <w:tabs>
          <w:tab w:val="num" w:pos="2520"/>
        </w:tabs>
        <w:ind w:left="2520" w:hanging="360"/>
      </w:pPr>
      <w:rPr>
        <w:rFonts w:ascii="Arial" w:hAnsi="Arial" w:hint="default"/>
      </w:rPr>
    </w:lvl>
    <w:lvl w:ilvl="4" w:tplc="40BE372C" w:tentative="1">
      <w:start w:val="1"/>
      <w:numFmt w:val="bullet"/>
      <w:lvlText w:val="•"/>
      <w:lvlJc w:val="left"/>
      <w:pPr>
        <w:tabs>
          <w:tab w:val="num" w:pos="3240"/>
        </w:tabs>
        <w:ind w:left="3240" w:hanging="360"/>
      </w:pPr>
      <w:rPr>
        <w:rFonts w:ascii="Arial" w:hAnsi="Arial" w:hint="default"/>
      </w:rPr>
    </w:lvl>
    <w:lvl w:ilvl="5" w:tplc="DDA20AC0" w:tentative="1">
      <w:start w:val="1"/>
      <w:numFmt w:val="bullet"/>
      <w:lvlText w:val="•"/>
      <w:lvlJc w:val="left"/>
      <w:pPr>
        <w:tabs>
          <w:tab w:val="num" w:pos="3960"/>
        </w:tabs>
        <w:ind w:left="3960" w:hanging="360"/>
      </w:pPr>
      <w:rPr>
        <w:rFonts w:ascii="Arial" w:hAnsi="Arial" w:hint="default"/>
      </w:rPr>
    </w:lvl>
    <w:lvl w:ilvl="6" w:tplc="D35CED18" w:tentative="1">
      <w:start w:val="1"/>
      <w:numFmt w:val="bullet"/>
      <w:lvlText w:val="•"/>
      <w:lvlJc w:val="left"/>
      <w:pPr>
        <w:tabs>
          <w:tab w:val="num" w:pos="4680"/>
        </w:tabs>
        <w:ind w:left="4680" w:hanging="360"/>
      </w:pPr>
      <w:rPr>
        <w:rFonts w:ascii="Arial" w:hAnsi="Arial" w:hint="default"/>
      </w:rPr>
    </w:lvl>
    <w:lvl w:ilvl="7" w:tplc="429A7FE0" w:tentative="1">
      <w:start w:val="1"/>
      <w:numFmt w:val="bullet"/>
      <w:lvlText w:val="•"/>
      <w:lvlJc w:val="left"/>
      <w:pPr>
        <w:tabs>
          <w:tab w:val="num" w:pos="5400"/>
        </w:tabs>
        <w:ind w:left="5400" w:hanging="360"/>
      </w:pPr>
      <w:rPr>
        <w:rFonts w:ascii="Arial" w:hAnsi="Arial" w:hint="default"/>
      </w:rPr>
    </w:lvl>
    <w:lvl w:ilvl="8" w:tplc="59D6F7CA"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56F36CB4"/>
    <w:multiLevelType w:val="hybridMultilevel"/>
    <w:tmpl w:val="FF6A3D14"/>
    <w:lvl w:ilvl="0" w:tplc="00000065">
      <w:start w:val="1"/>
      <w:numFmt w:val="bullet"/>
      <w:lvlText w:val="•"/>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9723F7C"/>
    <w:multiLevelType w:val="hybridMultilevel"/>
    <w:tmpl w:val="93581F78"/>
    <w:lvl w:ilvl="0" w:tplc="7E90EBF2">
      <w:start w:val="1"/>
      <w:numFmt w:val="bullet"/>
      <w:lvlText w:val="–"/>
      <w:lvlJc w:val="left"/>
      <w:pPr>
        <w:tabs>
          <w:tab w:val="num" w:pos="720"/>
        </w:tabs>
        <w:ind w:left="720" w:hanging="360"/>
      </w:pPr>
      <w:rPr>
        <w:rFonts w:ascii="Arial" w:hAnsi="Arial" w:hint="default"/>
      </w:rPr>
    </w:lvl>
    <w:lvl w:ilvl="1" w:tplc="556C7A5A">
      <w:start w:val="1"/>
      <w:numFmt w:val="bullet"/>
      <w:lvlText w:val="–"/>
      <w:lvlJc w:val="left"/>
      <w:pPr>
        <w:tabs>
          <w:tab w:val="num" w:pos="1440"/>
        </w:tabs>
        <w:ind w:left="1440" w:hanging="360"/>
      </w:pPr>
      <w:rPr>
        <w:rFonts w:ascii="Arial" w:hAnsi="Arial" w:hint="default"/>
      </w:rPr>
    </w:lvl>
    <w:lvl w:ilvl="2" w:tplc="738AE088" w:tentative="1">
      <w:start w:val="1"/>
      <w:numFmt w:val="bullet"/>
      <w:lvlText w:val="–"/>
      <w:lvlJc w:val="left"/>
      <w:pPr>
        <w:tabs>
          <w:tab w:val="num" w:pos="2160"/>
        </w:tabs>
        <w:ind w:left="2160" w:hanging="360"/>
      </w:pPr>
      <w:rPr>
        <w:rFonts w:ascii="Arial" w:hAnsi="Arial" w:hint="default"/>
      </w:rPr>
    </w:lvl>
    <w:lvl w:ilvl="3" w:tplc="5BA40844" w:tentative="1">
      <w:start w:val="1"/>
      <w:numFmt w:val="bullet"/>
      <w:lvlText w:val="–"/>
      <w:lvlJc w:val="left"/>
      <w:pPr>
        <w:tabs>
          <w:tab w:val="num" w:pos="2880"/>
        </w:tabs>
        <w:ind w:left="2880" w:hanging="360"/>
      </w:pPr>
      <w:rPr>
        <w:rFonts w:ascii="Arial" w:hAnsi="Arial" w:hint="default"/>
      </w:rPr>
    </w:lvl>
    <w:lvl w:ilvl="4" w:tplc="5566A744" w:tentative="1">
      <w:start w:val="1"/>
      <w:numFmt w:val="bullet"/>
      <w:lvlText w:val="–"/>
      <w:lvlJc w:val="left"/>
      <w:pPr>
        <w:tabs>
          <w:tab w:val="num" w:pos="3600"/>
        </w:tabs>
        <w:ind w:left="3600" w:hanging="360"/>
      </w:pPr>
      <w:rPr>
        <w:rFonts w:ascii="Arial" w:hAnsi="Arial" w:hint="default"/>
      </w:rPr>
    </w:lvl>
    <w:lvl w:ilvl="5" w:tplc="7D0E26B8" w:tentative="1">
      <w:start w:val="1"/>
      <w:numFmt w:val="bullet"/>
      <w:lvlText w:val="–"/>
      <w:lvlJc w:val="left"/>
      <w:pPr>
        <w:tabs>
          <w:tab w:val="num" w:pos="4320"/>
        </w:tabs>
        <w:ind w:left="4320" w:hanging="360"/>
      </w:pPr>
      <w:rPr>
        <w:rFonts w:ascii="Arial" w:hAnsi="Arial" w:hint="default"/>
      </w:rPr>
    </w:lvl>
    <w:lvl w:ilvl="6" w:tplc="C0308B84" w:tentative="1">
      <w:start w:val="1"/>
      <w:numFmt w:val="bullet"/>
      <w:lvlText w:val="–"/>
      <w:lvlJc w:val="left"/>
      <w:pPr>
        <w:tabs>
          <w:tab w:val="num" w:pos="5040"/>
        </w:tabs>
        <w:ind w:left="5040" w:hanging="360"/>
      </w:pPr>
      <w:rPr>
        <w:rFonts w:ascii="Arial" w:hAnsi="Arial" w:hint="default"/>
      </w:rPr>
    </w:lvl>
    <w:lvl w:ilvl="7" w:tplc="ED044AEA" w:tentative="1">
      <w:start w:val="1"/>
      <w:numFmt w:val="bullet"/>
      <w:lvlText w:val="–"/>
      <w:lvlJc w:val="left"/>
      <w:pPr>
        <w:tabs>
          <w:tab w:val="num" w:pos="5760"/>
        </w:tabs>
        <w:ind w:left="5760" w:hanging="360"/>
      </w:pPr>
      <w:rPr>
        <w:rFonts w:ascii="Arial" w:hAnsi="Arial" w:hint="default"/>
      </w:rPr>
    </w:lvl>
    <w:lvl w:ilvl="8" w:tplc="5240DCE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5F4D5493"/>
    <w:multiLevelType w:val="hybridMultilevel"/>
    <w:tmpl w:val="B2A4E4A6"/>
    <w:lvl w:ilvl="0" w:tplc="00000065">
      <w:start w:val="1"/>
      <w:numFmt w:val="bullet"/>
      <w:lvlText w:val="•"/>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2232F97"/>
    <w:multiLevelType w:val="multilevel"/>
    <w:tmpl w:val="62232F97"/>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7" w15:restartNumberingAfterBreak="0">
    <w:nsid w:val="62453C26"/>
    <w:multiLevelType w:val="hybridMultilevel"/>
    <w:tmpl w:val="98D2393C"/>
    <w:lvl w:ilvl="0" w:tplc="2744E886">
      <w:start w:val="1"/>
      <w:numFmt w:val="bullet"/>
      <w:lvlText w:val="•"/>
      <w:lvlJc w:val="left"/>
      <w:pPr>
        <w:tabs>
          <w:tab w:val="num" w:pos="720"/>
        </w:tabs>
        <w:ind w:left="720" w:hanging="360"/>
      </w:pPr>
      <w:rPr>
        <w:rFonts w:ascii="Arial" w:hAnsi="Arial" w:hint="default"/>
      </w:rPr>
    </w:lvl>
    <w:lvl w:ilvl="1" w:tplc="0908D6A4">
      <w:numFmt w:val="bullet"/>
      <w:lvlText w:val="–"/>
      <w:lvlJc w:val="left"/>
      <w:pPr>
        <w:tabs>
          <w:tab w:val="num" w:pos="1440"/>
        </w:tabs>
        <w:ind w:left="1440" w:hanging="360"/>
      </w:pPr>
      <w:rPr>
        <w:rFonts w:ascii="Arial" w:hAnsi="Arial" w:hint="default"/>
      </w:rPr>
    </w:lvl>
    <w:lvl w:ilvl="2" w:tplc="EA2C2FA4">
      <w:numFmt w:val="bullet"/>
      <w:lvlText w:val="•"/>
      <w:lvlJc w:val="left"/>
      <w:pPr>
        <w:tabs>
          <w:tab w:val="num" w:pos="2160"/>
        </w:tabs>
        <w:ind w:left="2160" w:hanging="360"/>
      </w:pPr>
      <w:rPr>
        <w:rFonts w:ascii="Arial" w:hAnsi="Arial" w:hint="default"/>
      </w:rPr>
    </w:lvl>
    <w:lvl w:ilvl="3" w:tplc="ED32211A" w:tentative="1">
      <w:start w:val="1"/>
      <w:numFmt w:val="bullet"/>
      <w:lvlText w:val="•"/>
      <w:lvlJc w:val="left"/>
      <w:pPr>
        <w:tabs>
          <w:tab w:val="num" w:pos="2880"/>
        </w:tabs>
        <w:ind w:left="2880" w:hanging="360"/>
      </w:pPr>
      <w:rPr>
        <w:rFonts w:ascii="Arial" w:hAnsi="Arial" w:hint="default"/>
      </w:rPr>
    </w:lvl>
    <w:lvl w:ilvl="4" w:tplc="632C0A6E" w:tentative="1">
      <w:start w:val="1"/>
      <w:numFmt w:val="bullet"/>
      <w:lvlText w:val="•"/>
      <w:lvlJc w:val="left"/>
      <w:pPr>
        <w:tabs>
          <w:tab w:val="num" w:pos="3600"/>
        </w:tabs>
        <w:ind w:left="3600" w:hanging="360"/>
      </w:pPr>
      <w:rPr>
        <w:rFonts w:ascii="Arial" w:hAnsi="Arial" w:hint="default"/>
      </w:rPr>
    </w:lvl>
    <w:lvl w:ilvl="5" w:tplc="94EE0BAE" w:tentative="1">
      <w:start w:val="1"/>
      <w:numFmt w:val="bullet"/>
      <w:lvlText w:val="•"/>
      <w:lvlJc w:val="left"/>
      <w:pPr>
        <w:tabs>
          <w:tab w:val="num" w:pos="4320"/>
        </w:tabs>
        <w:ind w:left="4320" w:hanging="360"/>
      </w:pPr>
      <w:rPr>
        <w:rFonts w:ascii="Arial" w:hAnsi="Arial" w:hint="default"/>
      </w:rPr>
    </w:lvl>
    <w:lvl w:ilvl="6" w:tplc="76A643AC" w:tentative="1">
      <w:start w:val="1"/>
      <w:numFmt w:val="bullet"/>
      <w:lvlText w:val="•"/>
      <w:lvlJc w:val="left"/>
      <w:pPr>
        <w:tabs>
          <w:tab w:val="num" w:pos="5040"/>
        </w:tabs>
        <w:ind w:left="5040" w:hanging="360"/>
      </w:pPr>
      <w:rPr>
        <w:rFonts w:ascii="Arial" w:hAnsi="Arial" w:hint="default"/>
      </w:rPr>
    </w:lvl>
    <w:lvl w:ilvl="7" w:tplc="9C944188" w:tentative="1">
      <w:start w:val="1"/>
      <w:numFmt w:val="bullet"/>
      <w:lvlText w:val="•"/>
      <w:lvlJc w:val="left"/>
      <w:pPr>
        <w:tabs>
          <w:tab w:val="num" w:pos="5760"/>
        </w:tabs>
        <w:ind w:left="5760" w:hanging="360"/>
      </w:pPr>
      <w:rPr>
        <w:rFonts w:ascii="Arial" w:hAnsi="Arial" w:hint="default"/>
      </w:rPr>
    </w:lvl>
    <w:lvl w:ilvl="8" w:tplc="49546DC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4711B28"/>
    <w:multiLevelType w:val="hybridMultilevel"/>
    <w:tmpl w:val="1278F24E"/>
    <w:lvl w:ilvl="0" w:tplc="57DC1816">
      <w:start w:val="302"/>
      <w:numFmt w:val="bullet"/>
      <w:lvlText w:val="o"/>
      <w:lvlJc w:val="left"/>
      <w:pPr>
        <w:ind w:left="420" w:hanging="420"/>
      </w:pPr>
      <w:rPr>
        <w:rFonts w:ascii="Courier New" w:hAnsi="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9227BA1"/>
    <w:multiLevelType w:val="hybridMultilevel"/>
    <w:tmpl w:val="50F660DC"/>
    <w:lvl w:ilvl="0" w:tplc="4788AB3A">
      <w:start w:val="1"/>
      <w:numFmt w:val="bullet"/>
      <w:lvlText w:val="•"/>
      <w:lvlJc w:val="left"/>
      <w:pPr>
        <w:tabs>
          <w:tab w:val="num" w:pos="720"/>
        </w:tabs>
        <w:ind w:left="720" w:hanging="360"/>
      </w:pPr>
      <w:rPr>
        <w:rFonts w:ascii="Arial" w:hAnsi="Arial" w:hint="default"/>
      </w:rPr>
    </w:lvl>
    <w:lvl w:ilvl="1" w:tplc="56C2ABD4">
      <w:numFmt w:val="bullet"/>
      <w:lvlText w:val="–"/>
      <w:lvlJc w:val="left"/>
      <w:pPr>
        <w:tabs>
          <w:tab w:val="num" w:pos="1440"/>
        </w:tabs>
        <w:ind w:left="1440" w:hanging="360"/>
      </w:pPr>
      <w:rPr>
        <w:rFonts w:ascii="Arial" w:hAnsi="Arial" w:hint="default"/>
      </w:rPr>
    </w:lvl>
    <w:lvl w:ilvl="2" w:tplc="67746912" w:tentative="1">
      <w:start w:val="1"/>
      <w:numFmt w:val="bullet"/>
      <w:lvlText w:val="•"/>
      <w:lvlJc w:val="left"/>
      <w:pPr>
        <w:tabs>
          <w:tab w:val="num" w:pos="2160"/>
        </w:tabs>
        <w:ind w:left="2160" w:hanging="360"/>
      </w:pPr>
      <w:rPr>
        <w:rFonts w:ascii="Arial" w:hAnsi="Arial" w:hint="default"/>
      </w:rPr>
    </w:lvl>
    <w:lvl w:ilvl="3" w:tplc="72DE0840" w:tentative="1">
      <w:start w:val="1"/>
      <w:numFmt w:val="bullet"/>
      <w:lvlText w:val="•"/>
      <w:lvlJc w:val="left"/>
      <w:pPr>
        <w:tabs>
          <w:tab w:val="num" w:pos="2880"/>
        </w:tabs>
        <w:ind w:left="2880" w:hanging="360"/>
      </w:pPr>
      <w:rPr>
        <w:rFonts w:ascii="Arial" w:hAnsi="Arial" w:hint="default"/>
      </w:rPr>
    </w:lvl>
    <w:lvl w:ilvl="4" w:tplc="D93EBFB2" w:tentative="1">
      <w:start w:val="1"/>
      <w:numFmt w:val="bullet"/>
      <w:lvlText w:val="•"/>
      <w:lvlJc w:val="left"/>
      <w:pPr>
        <w:tabs>
          <w:tab w:val="num" w:pos="3600"/>
        </w:tabs>
        <w:ind w:left="3600" w:hanging="360"/>
      </w:pPr>
      <w:rPr>
        <w:rFonts w:ascii="Arial" w:hAnsi="Arial" w:hint="default"/>
      </w:rPr>
    </w:lvl>
    <w:lvl w:ilvl="5" w:tplc="9C6430FA" w:tentative="1">
      <w:start w:val="1"/>
      <w:numFmt w:val="bullet"/>
      <w:lvlText w:val="•"/>
      <w:lvlJc w:val="left"/>
      <w:pPr>
        <w:tabs>
          <w:tab w:val="num" w:pos="4320"/>
        </w:tabs>
        <w:ind w:left="4320" w:hanging="360"/>
      </w:pPr>
      <w:rPr>
        <w:rFonts w:ascii="Arial" w:hAnsi="Arial" w:hint="default"/>
      </w:rPr>
    </w:lvl>
    <w:lvl w:ilvl="6" w:tplc="504E4080" w:tentative="1">
      <w:start w:val="1"/>
      <w:numFmt w:val="bullet"/>
      <w:lvlText w:val="•"/>
      <w:lvlJc w:val="left"/>
      <w:pPr>
        <w:tabs>
          <w:tab w:val="num" w:pos="5040"/>
        </w:tabs>
        <w:ind w:left="5040" w:hanging="360"/>
      </w:pPr>
      <w:rPr>
        <w:rFonts w:ascii="Arial" w:hAnsi="Arial" w:hint="default"/>
      </w:rPr>
    </w:lvl>
    <w:lvl w:ilvl="7" w:tplc="D0C0F046" w:tentative="1">
      <w:start w:val="1"/>
      <w:numFmt w:val="bullet"/>
      <w:lvlText w:val="•"/>
      <w:lvlJc w:val="left"/>
      <w:pPr>
        <w:tabs>
          <w:tab w:val="num" w:pos="5760"/>
        </w:tabs>
        <w:ind w:left="5760" w:hanging="360"/>
      </w:pPr>
      <w:rPr>
        <w:rFonts w:ascii="Arial" w:hAnsi="Arial" w:hint="default"/>
      </w:rPr>
    </w:lvl>
    <w:lvl w:ilvl="8" w:tplc="3092C55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D797988"/>
    <w:multiLevelType w:val="hybridMultilevel"/>
    <w:tmpl w:val="721E6722"/>
    <w:lvl w:ilvl="0" w:tplc="F2B46326">
      <w:start w:val="1"/>
      <w:numFmt w:val="bullet"/>
      <w:lvlText w:val="•"/>
      <w:lvlJc w:val="left"/>
      <w:pPr>
        <w:tabs>
          <w:tab w:val="num" w:pos="720"/>
        </w:tabs>
        <w:ind w:left="720" w:hanging="360"/>
      </w:pPr>
      <w:rPr>
        <w:rFonts w:ascii="Arial" w:hAnsi="Arial" w:hint="default"/>
      </w:rPr>
    </w:lvl>
    <w:lvl w:ilvl="1" w:tplc="3DD2EDF4" w:tentative="1">
      <w:start w:val="1"/>
      <w:numFmt w:val="bullet"/>
      <w:lvlText w:val="•"/>
      <w:lvlJc w:val="left"/>
      <w:pPr>
        <w:tabs>
          <w:tab w:val="num" w:pos="1440"/>
        </w:tabs>
        <w:ind w:left="1440" w:hanging="360"/>
      </w:pPr>
      <w:rPr>
        <w:rFonts w:ascii="Arial" w:hAnsi="Arial" w:hint="default"/>
      </w:rPr>
    </w:lvl>
    <w:lvl w:ilvl="2" w:tplc="2B8C11CA">
      <w:start w:val="1"/>
      <w:numFmt w:val="bullet"/>
      <w:lvlText w:val="•"/>
      <w:lvlJc w:val="left"/>
      <w:pPr>
        <w:tabs>
          <w:tab w:val="num" w:pos="2160"/>
        </w:tabs>
        <w:ind w:left="2160" w:hanging="360"/>
      </w:pPr>
      <w:rPr>
        <w:rFonts w:ascii="Arial" w:hAnsi="Arial" w:hint="default"/>
      </w:rPr>
    </w:lvl>
    <w:lvl w:ilvl="3" w:tplc="D2A6E11C" w:tentative="1">
      <w:start w:val="1"/>
      <w:numFmt w:val="bullet"/>
      <w:lvlText w:val="•"/>
      <w:lvlJc w:val="left"/>
      <w:pPr>
        <w:tabs>
          <w:tab w:val="num" w:pos="2880"/>
        </w:tabs>
        <w:ind w:left="2880" w:hanging="360"/>
      </w:pPr>
      <w:rPr>
        <w:rFonts w:ascii="Arial" w:hAnsi="Arial" w:hint="default"/>
      </w:rPr>
    </w:lvl>
    <w:lvl w:ilvl="4" w:tplc="905A5B92" w:tentative="1">
      <w:start w:val="1"/>
      <w:numFmt w:val="bullet"/>
      <w:lvlText w:val="•"/>
      <w:lvlJc w:val="left"/>
      <w:pPr>
        <w:tabs>
          <w:tab w:val="num" w:pos="3600"/>
        </w:tabs>
        <w:ind w:left="3600" w:hanging="360"/>
      </w:pPr>
      <w:rPr>
        <w:rFonts w:ascii="Arial" w:hAnsi="Arial" w:hint="default"/>
      </w:rPr>
    </w:lvl>
    <w:lvl w:ilvl="5" w:tplc="5FA4B30E" w:tentative="1">
      <w:start w:val="1"/>
      <w:numFmt w:val="bullet"/>
      <w:lvlText w:val="•"/>
      <w:lvlJc w:val="left"/>
      <w:pPr>
        <w:tabs>
          <w:tab w:val="num" w:pos="4320"/>
        </w:tabs>
        <w:ind w:left="4320" w:hanging="360"/>
      </w:pPr>
      <w:rPr>
        <w:rFonts w:ascii="Arial" w:hAnsi="Arial" w:hint="default"/>
      </w:rPr>
    </w:lvl>
    <w:lvl w:ilvl="6" w:tplc="AB4892C8" w:tentative="1">
      <w:start w:val="1"/>
      <w:numFmt w:val="bullet"/>
      <w:lvlText w:val="•"/>
      <w:lvlJc w:val="left"/>
      <w:pPr>
        <w:tabs>
          <w:tab w:val="num" w:pos="5040"/>
        </w:tabs>
        <w:ind w:left="5040" w:hanging="360"/>
      </w:pPr>
      <w:rPr>
        <w:rFonts w:ascii="Arial" w:hAnsi="Arial" w:hint="default"/>
      </w:rPr>
    </w:lvl>
    <w:lvl w:ilvl="7" w:tplc="A02C3A52" w:tentative="1">
      <w:start w:val="1"/>
      <w:numFmt w:val="bullet"/>
      <w:lvlText w:val="•"/>
      <w:lvlJc w:val="left"/>
      <w:pPr>
        <w:tabs>
          <w:tab w:val="num" w:pos="5760"/>
        </w:tabs>
        <w:ind w:left="5760" w:hanging="360"/>
      </w:pPr>
      <w:rPr>
        <w:rFonts w:ascii="Arial" w:hAnsi="Arial" w:hint="default"/>
      </w:rPr>
    </w:lvl>
    <w:lvl w:ilvl="8" w:tplc="BA00240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3" w15:restartNumberingAfterBreak="0">
    <w:nsid w:val="6D970050"/>
    <w:multiLevelType w:val="hybridMultilevel"/>
    <w:tmpl w:val="5698574E"/>
    <w:lvl w:ilvl="0" w:tplc="B1069F9E">
      <w:start w:val="1"/>
      <w:numFmt w:val="bullet"/>
      <w:lvlText w:val="•"/>
      <w:lvlJc w:val="left"/>
      <w:pPr>
        <w:tabs>
          <w:tab w:val="num" w:pos="360"/>
        </w:tabs>
        <w:ind w:left="360" w:hanging="360"/>
      </w:pPr>
      <w:rPr>
        <w:rFonts w:ascii="Arial" w:hAnsi="Arial" w:hint="default"/>
      </w:rPr>
    </w:lvl>
    <w:lvl w:ilvl="1" w:tplc="FB1C205E">
      <w:numFmt w:val="bullet"/>
      <w:lvlText w:val="–"/>
      <w:lvlJc w:val="left"/>
      <w:pPr>
        <w:tabs>
          <w:tab w:val="num" w:pos="1080"/>
        </w:tabs>
        <w:ind w:left="1080" w:hanging="360"/>
      </w:pPr>
      <w:rPr>
        <w:rFonts w:ascii="Arial" w:hAnsi="Arial" w:hint="default"/>
      </w:rPr>
    </w:lvl>
    <w:lvl w:ilvl="2" w:tplc="1294F654">
      <w:numFmt w:val="bullet"/>
      <w:lvlText w:val="•"/>
      <w:lvlJc w:val="left"/>
      <w:pPr>
        <w:tabs>
          <w:tab w:val="num" w:pos="1800"/>
        </w:tabs>
        <w:ind w:left="1800" w:hanging="360"/>
      </w:pPr>
      <w:rPr>
        <w:rFonts w:ascii="Arial" w:hAnsi="Arial" w:hint="default"/>
      </w:rPr>
    </w:lvl>
    <w:lvl w:ilvl="3" w:tplc="AC38687C" w:tentative="1">
      <w:start w:val="1"/>
      <w:numFmt w:val="bullet"/>
      <w:lvlText w:val="•"/>
      <w:lvlJc w:val="left"/>
      <w:pPr>
        <w:tabs>
          <w:tab w:val="num" w:pos="2520"/>
        </w:tabs>
        <w:ind w:left="2520" w:hanging="360"/>
      </w:pPr>
      <w:rPr>
        <w:rFonts w:ascii="Arial" w:hAnsi="Arial" w:hint="default"/>
      </w:rPr>
    </w:lvl>
    <w:lvl w:ilvl="4" w:tplc="DE6C7DD8" w:tentative="1">
      <w:start w:val="1"/>
      <w:numFmt w:val="bullet"/>
      <w:lvlText w:val="•"/>
      <w:lvlJc w:val="left"/>
      <w:pPr>
        <w:tabs>
          <w:tab w:val="num" w:pos="3240"/>
        </w:tabs>
        <w:ind w:left="3240" w:hanging="360"/>
      </w:pPr>
      <w:rPr>
        <w:rFonts w:ascii="Arial" w:hAnsi="Arial" w:hint="default"/>
      </w:rPr>
    </w:lvl>
    <w:lvl w:ilvl="5" w:tplc="46385A2E" w:tentative="1">
      <w:start w:val="1"/>
      <w:numFmt w:val="bullet"/>
      <w:lvlText w:val="•"/>
      <w:lvlJc w:val="left"/>
      <w:pPr>
        <w:tabs>
          <w:tab w:val="num" w:pos="3960"/>
        </w:tabs>
        <w:ind w:left="3960" w:hanging="360"/>
      </w:pPr>
      <w:rPr>
        <w:rFonts w:ascii="Arial" w:hAnsi="Arial" w:hint="default"/>
      </w:rPr>
    </w:lvl>
    <w:lvl w:ilvl="6" w:tplc="2C3AF4B0" w:tentative="1">
      <w:start w:val="1"/>
      <w:numFmt w:val="bullet"/>
      <w:lvlText w:val="•"/>
      <w:lvlJc w:val="left"/>
      <w:pPr>
        <w:tabs>
          <w:tab w:val="num" w:pos="4680"/>
        </w:tabs>
        <w:ind w:left="4680" w:hanging="360"/>
      </w:pPr>
      <w:rPr>
        <w:rFonts w:ascii="Arial" w:hAnsi="Arial" w:hint="default"/>
      </w:rPr>
    </w:lvl>
    <w:lvl w:ilvl="7" w:tplc="CADE5388" w:tentative="1">
      <w:start w:val="1"/>
      <w:numFmt w:val="bullet"/>
      <w:lvlText w:val="•"/>
      <w:lvlJc w:val="left"/>
      <w:pPr>
        <w:tabs>
          <w:tab w:val="num" w:pos="5400"/>
        </w:tabs>
        <w:ind w:left="5400" w:hanging="360"/>
      </w:pPr>
      <w:rPr>
        <w:rFonts w:ascii="Arial" w:hAnsi="Arial" w:hint="default"/>
      </w:rPr>
    </w:lvl>
    <w:lvl w:ilvl="8" w:tplc="E04092B0" w:tentative="1">
      <w:start w:val="1"/>
      <w:numFmt w:val="bullet"/>
      <w:lvlText w:val="•"/>
      <w:lvlJc w:val="left"/>
      <w:pPr>
        <w:tabs>
          <w:tab w:val="num" w:pos="6120"/>
        </w:tabs>
        <w:ind w:left="6120" w:hanging="360"/>
      </w:pPr>
      <w:rPr>
        <w:rFonts w:ascii="Arial" w:hAnsi="Arial" w:hint="default"/>
      </w:rPr>
    </w:lvl>
  </w:abstractNum>
  <w:abstractNum w:abstractNumId="34"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3D15FFB"/>
    <w:multiLevelType w:val="hybridMultilevel"/>
    <w:tmpl w:val="B9B61BBC"/>
    <w:lvl w:ilvl="0" w:tplc="83DE4492">
      <w:start w:val="1"/>
      <w:numFmt w:val="bullet"/>
      <w:lvlText w:val="•"/>
      <w:lvlJc w:val="left"/>
      <w:pPr>
        <w:tabs>
          <w:tab w:val="num" w:pos="720"/>
        </w:tabs>
        <w:ind w:left="720" w:hanging="360"/>
      </w:pPr>
      <w:rPr>
        <w:rFonts w:ascii="Arial" w:hAnsi="Arial" w:hint="default"/>
      </w:rPr>
    </w:lvl>
    <w:lvl w:ilvl="1" w:tplc="20863502">
      <w:numFmt w:val="bullet"/>
      <w:lvlText w:val="–"/>
      <w:lvlJc w:val="left"/>
      <w:pPr>
        <w:tabs>
          <w:tab w:val="num" w:pos="1440"/>
        </w:tabs>
        <w:ind w:left="1440" w:hanging="360"/>
      </w:pPr>
      <w:rPr>
        <w:rFonts w:ascii="Arial" w:hAnsi="Arial" w:hint="default"/>
      </w:rPr>
    </w:lvl>
    <w:lvl w:ilvl="2" w:tplc="ED44FC64" w:tentative="1">
      <w:start w:val="1"/>
      <w:numFmt w:val="bullet"/>
      <w:lvlText w:val="•"/>
      <w:lvlJc w:val="left"/>
      <w:pPr>
        <w:tabs>
          <w:tab w:val="num" w:pos="2160"/>
        </w:tabs>
        <w:ind w:left="2160" w:hanging="360"/>
      </w:pPr>
      <w:rPr>
        <w:rFonts w:ascii="Arial" w:hAnsi="Arial" w:hint="default"/>
      </w:rPr>
    </w:lvl>
    <w:lvl w:ilvl="3" w:tplc="4EBACEF8" w:tentative="1">
      <w:start w:val="1"/>
      <w:numFmt w:val="bullet"/>
      <w:lvlText w:val="•"/>
      <w:lvlJc w:val="left"/>
      <w:pPr>
        <w:tabs>
          <w:tab w:val="num" w:pos="2880"/>
        </w:tabs>
        <w:ind w:left="2880" w:hanging="360"/>
      </w:pPr>
      <w:rPr>
        <w:rFonts w:ascii="Arial" w:hAnsi="Arial" w:hint="default"/>
      </w:rPr>
    </w:lvl>
    <w:lvl w:ilvl="4" w:tplc="BC20A9BE" w:tentative="1">
      <w:start w:val="1"/>
      <w:numFmt w:val="bullet"/>
      <w:lvlText w:val="•"/>
      <w:lvlJc w:val="left"/>
      <w:pPr>
        <w:tabs>
          <w:tab w:val="num" w:pos="3600"/>
        </w:tabs>
        <w:ind w:left="3600" w:hanging="360"/>
      </w:pPr>
      <w:rPr>
        <w:rFonts w:ascii="Arial" w:hAnsi="Arial" w:hint="default"/>
      </w:rPr>
    </w:lvl>
    <w:lvl w:ilvl="5" w:tplc="81D67AEA" w:tentative="1">
      <w:start w:val="1"/>
      <w:numFmt w:val="bullet"/>
      <w:lvlText w:val="•"/>
      <w:lvlJc w:val="left"/>
      <w:pPr>
        <w:tabs>
          <w:tab w:val="num" w:pos="4320"/>
        </w:tabs>
        <w:ind w:left="4320" w:hanging="360"/>
      </w:pPr>
      <w:rPr>
        <w:rFonts w:ascii="Arial" w:hAnsi="Arial" w:hint="default"/>
      </w:rPr>
    </w:lvl>
    <w:lvl w:ilvl="6" w:tplc="DE1A2302" w:tentative="1">
      <w:start w:val="1"/>
      <w:numFmt w:val="bullet"/>
      <w:lvlText w:val="•"/>
      <w:lvlJc w:val="left"/>
      <w:pPr>
        <w:tabs>
          <w:tab w:val="num" w:pos="5040"/>
        </w:tabs>
        <w:ind w:left="5040" w:hanging="360"/>
      </w:pPr>
      <w:rPr>
        <w:rFonts w:ascii="Arial" w:hAnsi="Arial" w:hint="default"/>
      </w:rPr>
    </w:lvl>
    <w:lvl w:ilvl="7" w:tplc="4F5E2C48" w:tentative="1">
      <w:start w:val="1"/>
      <w:numFmt w:val="bullet"/>
      <w:lvlText w:val="•"/>
      <w:lvlJc w:val="left"/>
      <w:pPr>
        <w:tabs>
          <w:tab w:val="num" w:pos="5760"/>
        </w:tabs>
        <w:ind w:left="5760" w:hanging="360"/>
      </w:pPr>
      <w:rPr>
        <w:rFonts w:ascii="Arial" w:hAnsi="Arial" w:hint="default"/>
      </w:rPr>
    </w:lvl>
    <w:lvl w:ilvl="8" w:tplc="38268CE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3D46C27"/>
    <w:multiLevelType w:val="hybridMultilevel"/>
    <w:tmpl w:val="E1FAE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B87FED"/>
    <w:multiLevelType w:val="hybridMultilevel"/>
    <w:tmpl w:val="FF724BA6"/>
    <w:lvl w:ilvl="0" w:tplc="87904068">
      <w:start w:val="1"/>
      <w:numFmt w:val="bullet"/>
      <w:lvlText w:val="•"/>
      <w:lvlJc w:val="left"/>
      <w:pPr>
        <w:tabs>
          <w:tab w:val="num" w:pos="720"/>
        </w:tabs>
        <w:ind w:left="720" w:hanging="360"/>
      </w:pPr>
      <w:rPr>
        <w:rFonts w:ascii="Arial" w:hAnsi="Arial" w:hint="default"/>
      </w:rPr>
    </w:lvl>
    <w:lvl w:ilvl="1" w:tplc="242270C2">
      <w:numFmt w:val="bullet"/>
      <w:lvlText w:val="–"/>
      <w:lvlJc w:val="left"/>
      <w:pPr>
        <w:tabs>
          <w:tab w:val="num" w:pos="1440"/>
        </w:tabs>
        <w:ind w:left="1440" w:hanging="360"/>
      </w:pPr>
      <w:rPr>
        <w:rFonts w:ascii="Arial" w:hAnsi="Arial" w:hint="default"/>
      </w:rPr>
    </w:lvl>
    <w:lvl w:ilvl="2" w:tplc="22E4F394">
      <w:numFmt w:val="bullet"/>
      <w:lvlText w:val="•"/>
      <w:lvlJc w:val="left"/>
      <w:pPr>
        <w:tabs>
          <w:tab w:val="num" w:pos="2160"/>
        </w:tabs>
        <w:ind w:left="2160" w:hanging="360"/>
      </w:pPr>
      <w:rPr>
        <w:rFonts w:ascii="Arial" w:hAnsi="Arial" w:hint="default"/>
      </w:rPr>
    </w:lvl>
    <w:lvl w:ilvl="3" w:tplc="38A0A39A" w:tentative="1">
      <w:start w:val="1"/>
      <w:numFmt w:val="bullet"/>
      <w:lvlText w:val="•"/>
      <w:lvlJc w:val="left"/>
      <w:pPr>
        <w:tabs>
          <w:tab w:val="num" w:pos="2880"/>
        </w:tabs>
        <w:ind w:left="2880" w:hanging="360"/>
      </w:pPr>
      <w:rPr>
        <w:rFonts w:ascii="Arial" w:hAnsi="Arial" w:hint="default"/>
      </w:rPr>
    </w:lvl>
    <w:lvl w:ilvl="4" w:tplc="D2885F7C" w:tentative="1">
      <w:start w:val="1"/>
      <w:numFmt w:val="bullet"/>
      <w:lvlText w:val="•"/>
      <w:lvlJc w:val="left"/>
      <w:pPr>
        <w:tabs>
          <w:tab w:val="num" w:pos="3600"/>
        </w:tabs>
        <w:ind w:left="3600" w:hanging="360"/>
      </w:pPr>
      <w:rPr>
        <w:rFonts w:ascii="Arial" w:hAnsi="Arial" w:hint="default"/>
      </w:rPr>
    </w:lvl>
    <w:lvl w:ilvl="5" w:tplc="9C9C766C" w:tentative="1">
      <w:start w:val="1"/>
      <w:numFmt w:val="bullet"/>
      <w:lvlText w:val="•"/>
      <w:lvlJc w:val="left"/>
      <w:pPr>
        <w:tabs>
          <w:tab w:val="num" w:pos="4320"/>
        </w:tabs>
        <w:ind w:left="4320" w:hanging="360"/>
      </w:pPr>
      <w:rPr>
        <w:rFonts w:ascii="Arial" w:hAnsi="Arial" w:hint="default"/>
      </w:rPr>
    </w:lvl>
    <w:lvl w:ilvl="6" w:tplc="AF1E8BC0" w:tentative="1">
      <w:start w:val="1"/>
      <w:numFmt w:val="bullet"/>
      <w:lvlText w:val="•"/>
      <w:lvlJc w:val="left"/>
      <w:pPr>
        <w:tabs>
          <w:tab w:val="num" w:pos="5040"/>
        </w:tabs>
        <w:ind w:left="5040" w:hanging="360"/>
      </w:pPr>
      <w:rPr>
        <w:rFonts w:ascii="Arial" w:hAnsi="Arial" w:hint="default"/>
      </w:rPr>
    </w:lvl>
    <w:lvl w:ilvl="7" w:tplc="D1B8F568" w:tentative="1">
      <w:start w:val="1"/>
      <w:numFmt w:val="bullet"/>
      <w:lvlText w:val="•"/>
      <w:lvlJc w:val="left"/>
      <w:pPr>
        <w:tabs>
          <w:tab w:val="num" w:pos="5760"/>
        </w:tabs>
        <w:ind w:left="5760" w:hanging="360"/>
      </w:pPr>
      <w:rPr>
        <w:rFonts w:ascii="Arial" w:hAnsi="Arial" w:hint="default"/>
      </w:rPr>
    </w:lvl>
    <w:lvl w:ilvl="8" w:tplc="3D869F6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FD44086"/>
    <w:multiLevelType w:val="hybridMultilevel"/>
    <w:tmpl w:val="2DA813EE"/>
    <w:lvl w:ilvl="0" w:tplc="F97836E6">
      <w:start w:val="1"/>
      <w:numFmt w:val="bullet"/>
      <w:lvlText w:val="•"/>
      <w:lvlJc w:val="left"/>
      <w:pPr>
        <w:tabs>
          <w:tab w:val="num" w:pos="720"/>
        </w:tabs>
        <w:ind w:left="720" w:hanging="360"/>
      </w:pPr>
      <w:rPr>
        <w:rFonts w:ascii="Arial" w:hAnsi="Arial" w:hint="default"/>
      </w:rPr>
    </w:lvl>
    <w:lvl w:ilvl="1" w:tplc="955C8C8E">
      <w:numFmt w:val="bullet"/>
      <w:lvlText w:val="–"/>
      <w:lvlJc w:val="left"/>
      <w:pPr>
        <w:tabs>
          <w:tab w:val="num" w:pos="1440"/>
        </w:tabs>
        <w:ind w:left="1440" w:hanging="360"/>
      </w:pPr>
      <w:rPr>
        <w:rFonts w:ascii="Arial" w:hAnsi="Arial" w:hint="default"/>
      </w:rPr>
    </w:lvl>
    <w:lvl w:ilvl="2" w:tplc="B15A5C0C">
      <w:numFmt w:val="bullet"/>
      <w:lvlText w:val="•"/>
      <w:lvlJc w:val="left"/>
      <w:pPr>
        <w:tabs>
          <w:tab w:val="num" w:pos="2160"/>
        </w:tabs>
        <w:ind w:left="2160" w:hanging="360"/>
      </w:pPr>
      <w:rPr>
        <w:rFonts w:ascii="Arial" w:hAnsi="Arial" w:hint="default"/>
      </w:rPr>
    </w:lvl>
    <w:lvl w:ilvl="3" w:tplc="B30E9A9E" w:tentative="1">
      <w:start w:val="1"/>
      <w:numFmt w:val="bullet"/>
      <w:lvlText w:val="•"/>
      <w:lvlJc w:val="left"/>
      <w:pPr>
        <w:tabs>
          <w:tab w:val="num" w:pos="2880"/>
        </w:tabs>
        <w:ind w:left="2880" w:hanging="360"/>
      </w:pPr>
      <w:rPr>
        <w:rFonts w:ascii="Arial" w:hAnsi="Arial" w:hint="default"/>
      </w:rPr>
    </w:lvl>
    <w:lvl w:ilvl="4" w:tplc="3BE2A516" w:tentative="1">
      <w:start w:val="1"/>
      <w:numFmt w:val="bullet"/>
      <w:lvlText w:val="•"/>
      <w:lvlJc w:val="left"/>
      <w:pPr>
        <w:tabs>
          <w:tab w:val="num" w:pos="3600"/>
        </w:tabs>
        <w:ind w:left="3600" w:hanging="360"/>
      </w:pPr>
      <w:rPr>
        <w:rFonts w:ascii="Arial" w:hAnsi="Arial" w:hint="default"/>
      </w:rPr>
    </w:lvl>
    <w:lvl w:ilvl="5" w:tplc="BA96A18E" w:tentative="1">
      <w:start w:val="1"/>
      <w:numFmt w:val="bullet"/>
      <w:lvlText w:val="•"/>
      <w:lvlJc w:val="left"/>
      <w:pPr>
        <w:tabs>
          <w:tab w:val="num" w:pos="4320"/>
        </w:tabs>
        <w:ind w:left="4320" w:hanging="360"/>
      </w:pPr>
      <w:rPr>
        <w:rFonts w:ascii="Arial" w:hAnsi="Arial" w:hint="default"/>
      </w:rPr>
    </w:lvl>
    <w:lvl w:ilvl="6" w:tplc="3F3A27FC" w:tentative="1">
      <w:start w:val="1"/>
      <w:numFmt w:val="bullet"/>
      <w:lvlText w:val="•"/>
      <w:lvlJc w:val="left"/>
      <w:pPr>
        <w:tabs>
          <w:tab w:val="num" w:pos="5040"/>
        </w:tabs>
        <w:ind w:left="5040" w:hanging="360"/>
      </w:pPr>
      <w:rPr>
        <w:rFonts w:ascii="Arial" w:hAnsi="Arial" w:hint="default"/>
      </w:rPr>
    </w:lvl>
    <w:lvl w:ilvl="7" w:tplc="78B09542" w:tentative="1">
      <w:start w:val="1"/>
      <w:numFmt w:val="bullet"/>
      <w:lvlText w:val="•"/>
      <w:lvlJc w:val="left"/>
      <w:pPr>
        <w:tabs>
          <w:tab w:val="num" w:pos="5760"/>
        </w:tabs>
        <w:ind w:left="5760" w:hanging="360"/>
      </w:pPr>
      <w:rPr>
        <w:rFonts w:ascii="Arial" w:hAnsi="Arial" w:hint="default"/>
      </w:rPr>
    </w:lvl>
    <w:lvl w:ilvl="8" w:tplc="9BAECF20" w:tentative="1">
      <w:start w:val="1"/>
      <w:numFmt w:val="bullet"/>
      <w:lvlText w:val="•"/>
      <w:lvlJc w:val="left"/>
      <w:pPr>
        <w:tabs>
          <w:tab w:val="num" w:pos="6480"/>
        </w:tabs>
        <w:ind w:left="6480" w:hanging="360"/>
      </w:pPr>
      <w:rPr>
        <w:rFonts w:ascii="Arial" w:hAnsi="Arial" w:hint="default"/>
      </w:rPr>
    </w:lvl>
  </w:abstractNum>
  <w:num w:numId="1">
    <w:abstractNumId w:val="32"/>
  </w:num>
  <w:num w:numId="2">
    <w:abstractNumId w:val="14"/>
  </w:num>
  <w:num w:numId="3">
    <w:abstractNumId w:val="4"/>
  </w:num>
  <w:num w:numId="4">
    <w:abstractNumId w:val="2"/>
  </w:num>
  <w:num w:numId="5">
    <w:abstractNumId w:val="9"/>
  </w:num>
  <w:num w:numId="6">
    <w:abstractNumId w:val="24"/>
  </w:num>
  <w:num w:numId="7">
    <w:abstractNumId w:val="15"/>
  </w:num>
  <w:num w:numId="8">
    <w:abstractNumId w:val="16"/>
  </w:num>
  <w:num w:numId="9">
    <w:abstractNumId w:val="21"/>
  </w:num>
  <w:num w:numId="10">
    <w:abstractNumId w:val="35"/>
  </w:num>
  <w:num w:numId="11">
    <w:abstractNumId w:val="23"/>
  </w:num>
  <w:num w:numId="12">
    <w:abstractNumId w:val="27"/>
  </w:num>
  <w:num w:numId="13">
    <w:abstractNumId w:val="28"/>
  </w:num>
  <w:num w:numId="14">
    <w:abstractNumId w:val="22"/>
  </w:num>
  <w:num w:numId="15">
    <w:abstractNumId w:val="19"/>
  </w:num>
  <w:num w:numId="16">
    <w:abstractNumId w:val="0"/>
  </w:num>
  <w:num w:numId="17">
    <w:abstractNumId w:val="8"/>
  </w:num>
  <w:num w:numId="18">
    <w:abstractNumId w:val="6"/>
  </w:num>
  <w:num w:numId="19">
    <w:abstractNumId w:val="33"/>
  </w:num>
  <w:num w:numId="20">
    <w:abstractNumId w:val="5"/>
  </w:num>
  <w:num w:numId="21">
    <w:abstractNumId w:val="25"/>
  </w:num>
  <w:num w:numId="22">
    <w:abstractNumId w:val="3"/>
  </w:num>
  <w:num w:numId="23">
    <w:abstractNumId w:val="7"/>
  </w:num>
  <w:num w:numId="24">
    <w:abstractNumId w:val="13"/>
  </w:num>
  <w:num w:numId="25">
    <w:abstractNumId w:val="31"/>
  </w:num>
  <w:num w:numId="26">
    <w:abstractNumId w:val="38"/>
  </w:num>
  <w:num w:numId="27">
    <w:abstractNumId w:val="37"/>
  </w:num>
  <w:num w:numId="28">
    <w:abstractNumId w:val="1"/>
  </w:num>
  <w:num w:numId="29">
    <w:abstractNumId w:val="30"/>
  </w:num>
  <w:num w:numId="30">
    <w:abstractNumId w:val="18"/>
  </w:num>
  <w:num w:numId="31">
    <w:abstractNumId w:val="17"/>
  </w:num>
  <w:num w:numId="32">
    <w:abstractNumId w:val="10"/>
  </w:num>
  <w:num w:numId="33">
    <w:abstractNumId w:val="29"/>
  </w:num>
  <w:num w:numId="34">
    <w:abstractNumId w:val="11"/>
  </w:num>
  <w:num w:numId="35">
    <w:abstractNumId w:val="26"/>
  </w:num>
  <w:num w:numId="36">
    <w:abstractNumId w:val="20"/>
  </w:num>
  <w:num w:numId="37">
    <w:abstractNumId w:val="34"/>
  </w:num>
  <w:num w:numId="38">
    <w:abstractNumId w:val="36"/>
  </w:num>
  <w:num w:numId="39">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3A2"/>
    <w:rsid w:val="000116F3"/>
    <w:rsid w:val="00011779"/>
    <w:rsid w:val="00011B0F"/>
    <w:rsid w:val="00012298"/>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2A9"/>
    <w:rsid w:val="00017384"/>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9D7"/>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74"/>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8BE"/>
    <w:rsid w:val="00042CEE"/>
    <w:rsid w:val="000430A6"/>
    <w:rsid w:val="000433DD"/>
    <w:rsid w:val="000437D2"/>
    <w:rsid w:val="000446CF"/>
    <w:rsid w:val="000447EE"/>
    <w:rsid w:val="00044D3E"/>
    <w:rsid w:val="00044E50"/>
    <w:rsid w:val="000452C5"/>
    <w:rsid w:val="000452F9"/>
    <w:rsid w:val="000456DE"/>
    <w:rsid w:val="00045950"/>
    <w:rsid w:val="00045AC3"/>
    <w:rsid w:val="00045D9D"/>
    <w:rsid w:val="00045F88"/>
    <w:rsid w:val="00046048"/>
    <w:rsid w:val="00046398"/>
    <w:rsid w:val="00046758"/>
    <w:rsid w:val="00046783"/>
    <w:rsid w:val="00046AD7"/>
    <w:rsid w:val="00046D80"/>
    <w:rsid w:val="00046F8F"/>
    <w:rsid w:val="0004727C"/>
    <w:rsid w:val="00047640"/>
    <w:rsid w:val="00047749"/>
    <w:rsid w:val="00050460"/>
    <w:rsid w:val="00050B16"/>
    <w:rsid w:val="00051180"/>
    <w:rsid w:val="000511F9"/>
    <w:rsid w:val="00051233"/>
    <w:rsid w:val="000514AD"/>
    <w:rsid w:val="00051E79"/>
    <w:rsid w:val="00052255"/>
    <w:rsid w:val="000528A2"/>
    <w:rsid w:val="000528F0"/>
    <w:rsid w:val="00052AD9"/>
    <w:rsid w:val="00052DFB"/>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57A40"/>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591"/>
    <w:rsid w:val="0008162B"/>
    <w:rsid w:val="00081AF1"/>
    <w:rsid w:val="00082183"/>
    <w:rsid w:val="000821D3"/>
    <w:rsid w:val="000823E6"/>
    <w:rsid w:val="000824D6"/>
    <w:rsid w:val="0008259C"/>
    <w:rsid w:val="0008306F"/>
    <w:rsid w:val="000836C7"/>
    <w:rsid w:val="0008384E"/>
    <w:rsid w:val="00083C5B"/>
    <w:rsid w:val="00083FB0"/>
    <w:rsid w:val="00083FEB"/>
    <w:rsid w:val="00084276"/>
    <w:rsid w:val="00084304"/>
    <w:rsid w:val="00084CBD"/>
    <w:rsid w:val="00085612"/>
    <w:rsid w:val="00085BD1"/>
    <w:rsid w:val="00085F18"/>
    <w:rsid w:val="000863AB"/>
    <w:rsid w:val="000866F7"/>
    <w:rsid w:val="00086950"/>
    <w:rsid w:val="0008734C"/>
    <w:rsid w:val="00087858"/>
    <w:rsid w:val="00090073"/>
    <w:rsid w:val="00090ED4"/>
    <w:rsid w:val="000917DB"/>
    <w:rsid w:val="00091F15"/>
    <w:rsid w:val="00091F51"/>
    <w:rsid w:val="0009343C"/>
    <w:rsid w:val="000934B5"/>
    <w:rsid w:val="000935CE"/>
    <w:rsid w:val="00093B47"/>
    <w:rsid w:val="0009406F"/>
    <w:rsid w:val="000942A1"/>
    <w:rsid w:val="0009580C"/>
    <w:rsid w:val="00095C38"/>
    <w:rsid w:val="0009607D"/>
    <w:rsid w:val="00096DB4"/>
    <w:rsid w:val="000972EA"/>
    <w:rsid w:val="00097549"/>
    <w:rsid w:val="0009755B"/>
    <w:rsid w:val="00097C35"/>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149"/>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58B3"/>
    <w:rsid w:val="000B6082"/>
    <w:rsid w:val="000B616A"/>
    <w:rsid w:val="000B6915"/>
    <w:rsid w:val="000B6EF3"/>
    <w:rsid w:val="000B76E7"/>
    <w:rsid w:val="000B7849"/>
    <w:rsid w:val="000C00EA"/>
    <w:rsid w:val="000C011A"/>
    <w:rsid w:val="000C053D"/>
    <w:rsid w:val="000C071F"/>
    <w:rsid w:val="000C0A3C"/>
    <w:rsid w:val="000C0C04"/>
    <w:rsid w:val="000C0C49"/>
    <w:rsid w:val="000C197E"/>
    <w:rsid w:val="000C2725"/>
    <w:rsid w:val="000C28E3"/>
    <w:rsid w:val="000C2D07"/>
    <w:rsid w:val="000C346F"/>
    <w:rsid w:val="000C3CCD"/>
    <w:rsid w:val="000C3D8B"/>
    <w:rsid w:val="000C3DBB"/>
    <w:rsid w:val="000C45FD"/>
    <w:rsid w:val="000C48FD"/>
    <w:rsid w:val="000C513B"/>
    <w:rsid w:val="000C53A6"/>
    <w:rsid w:val="000C612B"/>
    <w:rsid w:val="000C6216"/>
    <w:rsid w:val="000C621D"/>
    <w:rsid w:val="000C658B"/>
    <w:rsid w:val="000C662C"/>
    <w:rsid w:val="000C67B3"/>
    <w:rsid w:val="000C6987"/>
    <w:rsid w:val="000C6E02"/>
    <w:rsid w:val="000C717A"/>
    <w:rsid w:val="000C772F"/>
    <w:rsid w:val="000D0027"/>
    <w:rsid w:val="000D0335"/>
    <w:rsid w:val="000D08C9"/>
    <w:rsid w:val="000D09AD"/>
    <w:rsid w:val="000D1281"/>
    <w:rsid w:val="000D1577"/>
    <w:rsid w:val="000D298C"/>
    <w:rsid w:val="000D2B90"/>
    <w:rsid w:val="000D338E"/>
    <w:rsid w:val="000D38C0"/>
    <w:rsid w:val="000D3912"/>
    <w:rsid w:val="000D4B1B"/>
    <w:rsid w:val="000D56E8"/>
    <w:rsid w:val="000D5745"/>
    <w:rsid w:val="000D59AC"/>
    <w:rsid w:val="000D5A2D"/>
    <w:rsid w:val="000D6626"/>
    <w:rsid w:val="000D6D54"/>
    <w:rsid w:val="000D6FFB"/>
    <w:rsid w:val="000D7287"/>
    <w:rsid w:val="000D7412"/>
    <w:rsid w:val="000D74C7"/>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11C"/>
    <w:rsid w:val="000F787E"/>
    <w:rsid w:val="000F7B27"/>
    <w:rsid w:val="000F7BA3"/>
    <w:rsid w:val="00100AE8"/>
    <w:rsid w:val="001010C3"/>
    <w:rsid w:val="0010118D"/>
    <w:rsid w:val="0010129E"/>
    <w:rsid w:val="001012B9"/>
    <w:rsid w:val="001013EB"/>
    <w:rsid w:val="00101475"/>
    <w:rsid w:val="001014C7"/>
    <w:rsid w:val="00101AAD"/>
    <w:rsid w:val="00101DD9"/>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6D5"/>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2DFD"/>
    <w:rsid w:val="0012322D"/>
    <w:rsid w:val="00123511"/>
    <w:rsid w:val="001246B3"/>
    <w:rsid w:val="00124B0B"/>
    <w:rsid w:val="00124B42"/>
    <w:rsid w:val="00125226"/>
    <w:rsid w:val="001252C5"/>
    <w:rsid w:val="0012560C"/>
    <w:rsid w:val="00125E2D"/>
    <w:rsid w:val="001260AD"/>
    <w:rsid w:val="00126A38"/>
    <w:rsid w:val="00126D0B"/>
    <w:rsid w:val="001272D7"/>
    <w:rsid w:val="001273A9"/>
    <w:rsid w:val="00127D01"/>
    <w:rsid w:val="00130026"/>
    <w:rsid w:val="001302F8"/>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3B55"/>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662"/>
    <w:rsid w:val="0014376F"/>
    <w:rsid w:val="001438A9"/>
    <w:rsid w:val="00143EE1"/>
    <w:rsid w:val="001451B1"/>
    <w:rsid w:val="00145DC2"/>
    <w:rsid w:val="0014619B"/>
    <w:rsid w:val="0014667F"/>
    <w:rsid w:val="00146E8E"/>
    <w:rsid w:val="00147269"/>
    <w:rsid w:val="00147365"/>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38F"/>
    <w:rsid w:val="00156850"/>
    <w:rsid w:val="00156F9B"/>
    <w:rsid w:val="00157374"/>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693"/>
    <w:rsid w:val="00164998"/>
    <w:rsid w:val="00165033"/>
    <w:rsid w:val="001650F7"/>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0BD0"/>
    <w:rsid w:val="0017121B"/>
    <w:rsid w:val="00171754"/>
    <w:rsid w:val="0017180F"/>
    <w:rsid w:val="00172708"/>
    <w:rsid w:val="001729D3"/>
    <w:rsid w:val="00172DC0"/>
    <w:rsid w:val="0017329A"/>
    <w:rsid w:val="00173F96"/>
    <w:rsid w:val="00174EC2"/>
    <w:rsid w:val="0017551C"/>
    <w:rsid w:val="001756C2"/>
    <w:rsid w:val="00175715"/>
    <w:rsid w:val="0017577B"/>
    <w:rsid w:val="00175CD8"/>
    <w:rsid w:val="00176645"/>
    <w:rsid w:val="00176ED6"/>
    <w:rsid w:val="00177943"/>
    <w:rsid w:val="0018043E"/>
    <w:rsid w:val="00180571"/>
    <w:rsid w:val="00180811"/>
    <w:rsid w:val="0018082A"/>
    <w:rsid w:val="00180A74"/>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111"/>
    <w:rsid w:val="001906CA"/>
    <w:rsid w:val="001909E0"/>
    <w:rsid w:val="00190A2B"/>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0E3C"/>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0DDC"/>
    <w:rsid w:val="001B128B"/>
    <w:rsid w:val="001B1A58"/>
    <w:rsid w:val="001B1B6E"/>
    <w:rsid w:val="001B2031"/>
    <w:rsid w:val="001B229A"/>
    <w:rsid w:val="001B2411"/>
    <w:rsid w:val="001B2761"/>
    <w:rsid w:val="001B286C"/>
    <w:rsid w:val="001B2CDB"/>
    <w:rsid w:val="001B3AFA"/>
    <w:rsid w:val="001B4146"/>
    <w:rsid w:val="001B476D"/>
    <w:rsid w:val="001B479F"/>
    <w:rsid w:val="001B488B"/>
    <w:rsid w:val="001B4B04"/>
    <w:rsid w:val="001B4C59"/>
    <w:rsid w:val="001B55B0"/>
    <w:rsid w:val="001B63E6"/>
    <w:rsid w:val="001B6AAF"/>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C95"/>
    <w:rsid w:val="001C5E7D"/>
    <w:rsid w:val="001C5EAF"/>
    <w:rsid w:val="001C60BC"/>
    <w:rsid w:val="001C639E"/>
    <w:rsid w:val="001C64FF"/>
    <w:rsid w:val="001C6501"/>
    <w:rsid w:val="001C69CF"/>
    <w:rsid w:val="001C6A2E"/>
    <w:rsid w:val="001C6B12"/>
    <w:rsid w:val="001C6BAD"/>
    <w:rsid w:val="001C6E22"/>
    <w:rsid w:val="001C72E8"/>
    <w:rsid w:val="001C7625"/>
    <w:rsid w:val="001C7E1F"/>
    <w:rsid w:val="001D0853"/>
    <w:rsid w:val="001D1A64"/>
    <w:rsid w:val="001D202B"/>
    <w:rsid w:val="001D23C2"/>
    <w:rsid w:val="001D241B"/>
    <w:rsid w:val="001D2ABA"/>
    <w:rsid w:val="001D2C8A"/>
    <w:rsid w:val="001D2F98"/>
    <w:rsid w:val="001D3830"/>
    <w:rsid w:val="001D4102"/>
    <w:rsid w:val="001D4501"/>
    <w:rsid w:val="001D4863"/>
    <w:rsid w:val="001D4B44"/>
    <w:rsid w:val="001D4BCF"/>
    <w:rsid w:val="001D4F9E"/>
    <w:rsid w:val="001D5531"/>
    <w:rsid w:val="001D586D"/>
    <w:rsid w:val="001D5B8F"/>
    <w:rsid w:val="001D5C11"/>
    <w:rsid w:val="001D5DA0"/>
    <w:rsid w:val="001D5DE8"/>
    <w:rsid w:val="001D61E6"/>
    <w:rsid w:val="001D638C"/>
    <w:rsid w:val="001D7037"/>
    <w:rsid w:val="001D76FE"/>
    <w:rsid w:val="001E0189"/>
    <w:rsid w:val="001E05E3"/>
    <w:rsid w:val="001E0735"/>
    <w:rsid w:val="001E0B40"/>
    <w:rsid w:val="001E12E8"/>
    <w:rsid w:val="001E1CF2"/>
    <w:rsid w:val="001E23FD"/>
    <w:rsid w:val="001E2B47"/>
    <w:rsid w:val="001E2BD4"/>
    <w:rsid w:val="001E2C4C"/>
    <w:rsid w:val="001E40D0"/>
    <w:rsid w:val="001E48F4"/>
    <w:rsid w:val="001E5205"/>
    <w:rsid w:val="001E59BA"/>
    <w:rsid w:val="001E59E0"/>
    <w:rsid w:val="001E6CF5"/>
    <w:rsid w:val="001E6D94"/>
    <w:rsid w:val="001E7244"/>
    <w:rsid w:val="001E766E"/>
    <w:rsid w:val="001E7990"/>
    <w:rsid w:val="001F0DEA"/>
    <w:rsid w:val="001F1363"/>
    <w:rsid w:val="001F189E"/>
    <w:rsid w:val="001F1EFE"/>
    <w:rsid w:val="001F2A27"/>
    <w:rsid w:val="001F2A47"/>
    <w:rsid w:val="001F3096"/>
    <w:rsid w:val="001F3227"/>
    <w:rsid w:val="001F3D75"/>
    <w:rsid w:val="001F437E"/>
    <w:rsid w:val="001F454A"/>
    <w:rsid w:val="001F4992"/>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5B"/>
    <w:rsid w:val="002046F8"/>
    <w:rsid w:val="0020478D"/>
    <w:rsid w:val="00204B3A"/>
    <w:rsid w:val="00204CD7"/>
    <w:rsid w:val="00205244"/>
    <w:rsid w:val="00205C67"/>
    <w:rsid w:val="00205DC1"/>
    <w:rsid w:val="00205F2A"/>
    <w:rsid w:val="00206585"/>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97C"/>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40D"/>
    <w:rsid w:val="0022795B"/>
    <w:rsid w:val="00227C15"/>
    <w:rsid w:val="00227E07"/>
    <w:rsid w:val="00230D63"/>
    <w:rsid w:val="002312F4"/>
    <w:rsid w:val="0023131B"/>
    <w:rsid w:val="002314F8"/>
    <w:rsid w:val="00231C4E"/>
    <w:rsid w:val="00231FC7"/>
    <w:rsid w:val="00232AD0"/>
    <w:rsid w:val="00232B4D"/>
    <w:rsid w:val="00232EC0"/>
    <w:rsid w:val="002332B9"/>
    <w:rsid w:val="002333AC"/>
    <w:rsid w:val="0023360D"/>
    <w:rsid w:val="0023391E"/>
    <w:rsid w:val="00233C5D"/>
    <w:rsid w:val="00233CB9"/>
    <w:rsid w:val="00233DFB"/>
    <w:rsid w:val="00234111"/>
    <w:rsid w:val="002343C6"/>
    <w:rsid w:val="00235675"/>
    <w:rsid w:val="00235836"/>
    <w:rsid w:val="00236070"/>
    <w:rsid w:val="002369D5"/>
    <w:rsid w:val="00236CBD"/>
    <w:rsid w:val="0023735A"/>
    <w:rsid w:val="0023742D"/>
    <w:rsid w:val="00237622"/>
    <w:rsid w:val="00240018"/>
    <w:rsid w:val="002400C4"/>
    <w:rsid w:val="00240A3F"/>
    <w:rsid w:val="0024107C"/>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4D7"/>
    <w:rsid w:val="00245F29"/>
    <w:rsid w:val="00246031"/>
    <w:rsid w:val="002461D1"/>
    <w:rsid w:val="00246F35"/>
    <w:rsid w:val="002472A0"/>
    <w:rsid w:val="00247A2E"/>
    <w:rsid w:val="002503CA"/>
    <w:rsid w:val="002505D9"/>
    <w:rsid w:val="0025091A"/>
    <w:rsid w:val="00250DB1"/>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2F72"/>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67EC9"/>
    <w:rsid w:val="00270387"/>
    <w:rsid w:val="00271B44"/>
    <w:rsid w:val="00271BFE"/>
    <w:rsid w:val="0027235C"/>
    <w:rsid w:val="0027265B"/>
    <w:rsid w:val="00272934"/>
    <w:rsid w:val="00272990"/>
    <w:rsid w:val="00273761"/>
    <w:rsid w:val="0027392E"/>
    <w:rsid w:val="00273A0E"/>
    <w:rsid w:val="00273ACF"/>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3B"/>
    <w:rsid w:val="002927DE"/>
    <w:rsid w:val="00292908"/>
    <w:rsid w:val="00292B5F"/>
    <w:rsid w:val="00292F2F"/>
    <w:rsid w:val="00292FC1"/>
    <w:rsid w:val="00293688"/>
    <w:rsid w:val="00294361"/>
    <w:rsid w:val="00294B67"/>
    <w:rsid w:val="00294E8F"/>
    <w:rsid w:val="00295C6D"/>
    <w:rsid w:val="00296DC9"/>
    <w:rsid w:val="00296EEE"/>
    <w:rsid w:val="00297370"/>
    <w:rsid w:val="00297BFB"/>
    <w:rsid w:val="00297C6B"/>
    <w:rsid w:val="00297CDF"/>
    <w:rsid w:val="00297DE9"/>
    <w:rsid w:val="00297E9D"/>
    <w:rsid w:val="00297FD6"/>
    <w:rsid w:val="002A00D4"/>
    <w:rsid w:val="002A00DD"/>
    <w:rsid w:val="002A0A2F"/>
    <w:rsid w:val="002A14C6"/>
    <w:rsid w:val="002A18CC"/>
    <w:rsid w:val="002A1A31"/>
    <w:rsid w:val="002A1F6A"/>
    <w:rsid w:val="002A23D9"/>
    <w:rsid w:val="002A2B47"/>
    <w:rsid w:val="002A2D79"/>
    <w:rsid w:val="002A3282"/>
    <w:rsid w:val="002A340D"/>
    <w:rsid w:val="002A34AD"/>
    <w:rsid w:val="002A352A"/>
    <w:rsid w:val="002A3C33"/>
    <w:rsid w:val="002A40FD"/>
    <w:rsid w:val="002A475E"/>
    <w:rsid w:val="002A4A03"/>
    <w:rsid w:val="002A4D6B"/>
    <w:rsid w:val="002A5188"/>
    <w:rsid w:val="002A5BAB"/>
    <w:rsid w:val="002A64D0"/>
    <w:rsid w:val="002A6A9E"/>
    <w:rsid w:val="002A6F00"/>
    <w:rsid w:val="002A7275"/>
    <w:rsid w:val="002A738C"/>
    <w:rsid w:val="002A73F2"/>
    <w:rsid w:val="002A7EE4"/>
    <w:rsid w:val="002A7EFD"/>
    <w:rsid w:val="002A7F4E"/>
    <w:rsid w:val="002B072A"/>
    <w:rsid w:val="002B0DD3"/>
    <w:rsid w:val="002B132E"/>
    <w:rsid w:val="002B1398"/>
    <w:rsid w:val="002B19F1"/>
    <w:rsid w:val="002B2813"/>
    <w:rsid w:val="002B2FC4"/>
    <w:rsid w:val="002B3332"/>
    <w:rsid w:val="002B3404"/>
    <w:rsid w:val="002B35C0"/>
    <w:rsid w:val="002B35DB"/>
    <w:rsid w:val="002B3642"/>
    <w:rsid w:val="002B3925"/>
    <w:rsid w:val="002B3988"/>
    <w:rsid w:val="002B3BC1"/>
    <w:rsid w:val="002B3ECB"/>
    <w:rsid w:val="002B4816"/>
    <w:rsid w:val="002B4C8C"/>
    <w:rsid w:val="002B5565"/>
    <w:rsid w:val="002B5808"/>
    <w:rsid w:val="002B59FC"/>
    <w:rsid w:val="002B606E"/>
    <w:rsid w:val="002B6194"/>
    <w:rsid w:val="002B62CC"/>
    <w:rsid w:val="002B6850"/>
    <w:rsid w:val="002B6DF5"/>
    <w:rsid w:val="002B6E37"/>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5B8E"/>
    <w:rsid w:val="002C61AC"/>
    <w:rsid w:val="002C631D"/>
    <w:rsid w:val="002C6990"/>
    <w:rsid w:val="002C69E5"/>
    <w:rsid w:val="002C6F94"/>
    <w:rsid w:val="002C7402"/>
    <w:rsid w:val="002C7829"/>
    <w:rsid w:val="002C7A5E"/>
    <w:rsid w:val="002C7C2B"/>
    <w:rsid w:val="002D0792"/>
    <w:rsid w:val="002D08B4"/>
    <w:rsid w:val="002D1181"/>
    <w:rsid w:val="002D18AA"/>
    <w:rsid w:val="002D1960"/>
    <w:rsid w:val="002D1B3F"/>
    <w:rsid w:val="002D33DC"/>
    <w:rsid w:val="002D365F"/>
    <w:rsid w:val="002D3909"/>
    <w:rsid w:val="002D391D"/>
    <w:rsid w:val="002D49D9"/>
    <w:rsid w:val="002D4C3B"/>
    <w:rsid w:val="002D50E3"/>
    <w:rsid w:val="002D5798"/>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3F41"/>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4EAA"/>
    <w:rsid w:val="002F54FD"/>
    <w:rsid w:val="002F64BB"/>
    <w:rsid w:val="002F6C08"/>
    <w:rsid w:val="002F6CBF"/>
    <w:rsid w:val="002F6CF8"/>
    <w:rsid w:val="002F72DA"/>
    <w:rsid w:val="002F7FF6"/>
    <w:rsid w:val="0030017A"/>
    <w:rsid w:val="003001CA"/>
    <w:rsid w:val="003002F9"/>
    <w:rsid w:val="00300C91"/>
    <w:rsid w:val="00301089"/>
    <w:rsid w:val="00301111"/>
    <w:rsid w:val="003011F2"/>
    <w:rsid w:val="0030128C"/>
    <w:rsid w:val="00301AA6"/>
    <w:rsid w:val="00301D6C"/>
    <w:rsid w:val="003023E2"/>
    <w:rsid w:val="0030279D"/>
    <w:rsid w:val="003028FD"/>
    <w:rsid w:val="00302CF8"/>
    <w:rsid w:val="0030330E"/>
    <w:rsid w:val="00303A07"/>
    <w:rsid w:val="00303CE2"/>
    <w:rsid w:val="0030412A"/>
    <w:rsid w:val="00304463"/>
    <w:rsid w:val="00304565"/>
    <w:rsid w:val="003045D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612"/>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5D6F"/>
    <w:rsid w:val="003273C6"/>
    <w:rsid w:val="00327A6E"/>
    <w:rsid w:val="00327C84"/>
    <w:rsid w:val="003300BD"/>
    <w:rsid w:val="00330797"/>
    <w:rsid w:val="003309F4"/>
    <w:rsid w:val="00330C72"/>
    <w:rsid w:val="00331C6A"/>
    <w:rsid w:val="0033218F"/>
    <w:rsid w:val="00332709"/>
    <w:rsid w:val="00333185"/>
    <w:rsid w:val="00333319"/>
    <w:rsid w:val="00333594"/>
    <w:rsid w:val="00333E46"/>
    <w:rsid w:val="00333F93"/>
    <w:rsid w:val="0033464F"/>
    <w:rsid w:val="00334AA0"/>
    <w:rsid w:val="00334C64"/>
    <w:rsid w:val="00334FCF"/>
    <w:rsid w:val="003350C7"/>
    <w:rsid w:val="00335473"/>
    <w:rsid w:val="00335CEE"/>
    <w:rsid w:val="00335F0B"/>
    <w:rsid w:val="00336B61"/>
    <w:rsid w:val="003370DD"/>
    <w:rsid w:val="0033715B"/>
    <w:rsid w:val="00340EC0"/>
    <w:rsid w:val="0034111C"/>
    <w:rsid w:val="003411BB"/>
    <w:rsid w:val="003412C8"/>
    <w:rsid w:val="00341AF3"/>
    <w:rsid w:val="00341B77"/>
    <w:rsid w:val="0034222E"/>
    <w:rsid w:val="00342615"/>
    <w:rsid w:val="003429AC"/>
    <w:rsid w:val="00342E17"/>
    <w:rsid w:val="00342E44"/>
    <w:rsid w:val="00343619"/>
    <w:rsid w:val="0034371C"/>
    <w:rsid w:val="00343854"/>
    <w:rsid w:val="00343A27"/>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529"/>
    <w:rsid w:val="00350908"/>
    <w:rsid w:val="0035090A"/>
    <w:rsid w:val="0035096E"/>
    <w:rsid w:val="00350ADD"/>
    <w:rsid w:val="00350B34"/>
    <w:rsid w:val="00351073"/>
    <w:rsid w:val="003511B6"/>
    <w:rsid w:val="003512C6"/>
    <w:rsid w:val="00351AFC"/>
    <w:rsid w:val="00352084"/>
    <w:rsid w:val="00352096"/>
    <w:rsid w:val="00352D21"/>
    <w:rsid w:val="003530AE"/>
    <w:rsid w:val="003533A1"/>
    <w:rsid w:val="00353440"/>
    <w:rsid w:val="003539D6"/>
    <w:rsid w:val="00353A43"/>
    <w:rsid w:val="00353A4D"/>
    <w:rsid w:val="00353A6B"/>
    <w:rsid w:val="00353A6C"/>
    <w:rsid w:val="003555B8"/>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6E"/>
    <w:rsid w:val="0036717B"/>
    <w:rsid w:val="00367473"/>
    <w:rsid w:val="003676C9"/>
    <w:rsid w:val="00370081"/>
    <w:rsid w:val="00371255"/>
    <w:rsid w:val="003716F5"/>
    <w:rsid w:val="0037170D"/>
    <w:rsid w:val="0037189D"/>
    <w:rsid w:val="00371C3B"/>
    <w:rsid w:val="00371D84"/>
    <w:rsid w:val="00372321"/>
    <w:rsid w:val="00372595"/>
    <w:rsid w:val="00372613"/>
    <w:rsid w:val="00372779"/>
    <w:rsid w:val="00372E81"/>
    <w:rsid w:val="00373124"/>
    <w:rsid w:val="0037381B"/>
    <w:rsid w:val="00373AE2"/>
    <w:rsid w:val="00373D93"/>
    <w:rsid w:val="00373F2B"/>
    <w:rsid w:val="00374862"/>
    <w:rsid w:val="00374932"/>
    <w:rsid w:val="00374BCC"/>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2208"/>
    <w:rsid w:val="0039220D"/>
    <w:rsid w:val="0039232F"/>
    <w:rsid w:val="003923CB"/>
    <w:rsid w:val="00392D42"/>
    <w:rsid w:val="00393754"/>
    <w:rsid w:val="00393B15"/>
    <w:rsid w:val="00393BF1"/>
    <w:rsid w:val="00394075"/>
    <w:rsid w:val="00394333"/>
    <w:rsid w:val="00394557"/>
    <w:rsid w:val="00394A1B"/>
    <w:rsid w:val="003951F4"/>
    <w:rsid w:val="00395543"/>
    <w:rsid w:val="00395ECD"/>
    <w:rsid w:val="00395FFF"/>
    <w:rsid w:val="00396EFC"/>
    <w:rsid w:val="00397F8E"/>
    <w:rsid w:val="00397FE0"/>
    <w:rsid w:val="003A0612"/>
    <w:rsid w:val="003A082E"/>
    <w:rsid w:val="003A0997"/>
    <w:rsid w:val="003A0AA1"/>
    <w:rsid w:val="003A123F"/>
    <w:rsid w:val="003A1678"/>
    <w:rsid w:val="003A169E"/>
    <w:rsid w:val="003A1882"/>
    <w:rsid w:val="003A1FF4"/>
    <w:rsid w:val="003A231E"/>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39A6"/>
    <w:rsid w:val="003B3DF3"/>
    <w:rsid w:val="003B4097"/>
    <w:rsid w:val="003B492D"/>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294B"/>
    <w:rsid w:val="003D36EA"/>
    <w:rsid w:val="003D3B25"/>
    <w:rsid w:val="003D3D77"/>
    <w:rsid w:val="003D3E24"/>
    <w:rsid w:val="003D3E60"/>
    <w:rsid w:val="003D402B"/>
    <w:rsid w:val="003D43A7"/>
    <w:rsid w:val="003D4423"/>
    <w:rsid w:val="003D4A58"/>
    <w:rsid w:val="003D4B56"/>
    <w:rsid w:val="003D55D1"/>
    <w:rsid w:val="003D6825"/>
    <w:rsid w:val="003D69EB"/>
    <w:rsid w:val="003D6BC6"/>
    <w:rsid w:val="003D780C"/>
    <w:rsid w:val="003D7DA2"/>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61E"/>
    <w:rsid w:val="003E6FF8"/>
    <w:rsid w:val="003E7064"/>
    <w:rsid w:val="003E758E"/>
    <w:rsid w:val="003F032D"/>
    <w:rsid w:val="003F0CD8"/>
    <w:rsid w:val="003F1076"/>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5F3"/>
    <w:rsid w:val="003F6A05"/>
    <w:rsid w:val="003F6C03"/>
    <w:rsid w:val="003F6CA7"/>
    <w:rsid w:val="003F6E17"/>
    <w:rsid w:val="003F6EA1"/>
    <w:rsid w:val="003F7053"/>
    <w:rsid w:val="003F71AD"/>
    <w:rsid w:val="003F731E"/>
    <w:rsid w:val="003F7BEF"/>
    <w:rsid w:val="0040074F"/>
    <w:rsid w:val="0040078C"/>
    <w:rsid w:val="00400845"/>
    <w:rsid w:val="00400C30"/>
    <w:rsid w:val="004013FF"/>
    <w:rsid w:val="0040228C"/>
    <w:rsid w:val="00402321"/>
    <w:rsid w:val="00402C54"/>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4A9"/>
    <w:rsid w:val="0040762A"/>
    <w:rsid w:val="00407913"/>
    <w:rsid w:val="00407CC5"/>
    <w:rsid w:val="00407D98"/>
    <w:rsid w:val="0041011D"/>
    <w:rsid w:val="00410EA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5502"/>
    <w:rsid w:val="004163D1"/>
    <w:rsid w:val="00416AEA"/>
    <w:rsid w:val="004176FF"/>
    <w:rsid w:val="00420217"/>
    <w:rsid w:val="0042028C"/>
    <w:rsid w:val="00421290"/>
    <w:rsid w:val="004213ED"/>
    <w:rsid w:val="004218CE"/>
    <w:rsid w:val="004219A4"/>
    <w:rsid w:val="00421B79"/>
    <w:rsid w:val="00421CDE"/>
    <w:rsid w:val="004220D1"/>
    <w:rsid w:val="0042232E"/>
    <w:rsid w:val="004224A8"/>
    <w:rsid w:val="0042317F"/>
    <w:rsid w:val="00423AEC"/>
    <w:rsid w:val="004248EA"/>
    <w:rsid w:val="00424D4D"/>
    <w:rsid w:val="00424D56"/>
    <w:rsid w:val="00424FA7"/>
    <w:rsid w:val="00424FCB"/>
    <w:rsid w:val="004255A0"/>
    <w:rsid w:val="00425ACE"/>
    <w:rsid w:val="00425D09"/>
    <w:rsid w:val="004260A9"/>
    <w:rsid w:val="004261C0"/>
    <w:rsid w:val="004262F3"/>
    <w:rsid w:val="0042683B"/>
    <w:rsid w:val="00427258"/>
    <w:rsid w:val="004272C4"/>
    <w:rsid w:val="00427793"/>
    <w:rsid w:val="004278E7"/>
    <w:rsid w:val="00427C75"/>
    <w:rsid w:val="00427D47"/>
    <w:rsid w:val="00430015"/>
    <w:rsid w:val="00430458"/>
    <w:rsid w:val="00430959"/>
    <w:rsid w:val="00430A9D"/>
    <w:rsid w:val="00430AFC"/>
    <w:rsid w:val="00430B5E"/>
    <w:rsid w:val="00430FB5"/>
    <w:rsid w:val="004311F0"/>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B51"/>
    <w:rsid w:val="00442D2E"/>
    <w:rsid w:val="00442D6C"/>
    <w:rsid w:val="00442E54"/>
    <w:rsid w:val="00443D0F"/>
    <w:rsid w:val="00444322"/>
    <w:rsid w:val="004446B4"/>
    <w:rsid w:val="00444ADE"/>
    <w:rsid w:val="0044567D"/>
    <w:rsid w:val="0044594C"/>
    <w:rsid w:val="00445CA4"/>
    <w:rsid w:val="00445FF7"/>
    <w:rsid w:val="00446C4B"/>
    <w:rsid w:val="004471AF"/>
    <w:rsid w:val="00447371"/>
    <w:rsid w:val="0044761A"/>
    <w:rsid w:val="00447D98"/>
    <w:rsid w:val="00447F06"/>
    <w:rsid w:val="00450469"/>
    <w:rsid w:val="00450B8C"/>
    <w:rsid w:val="00451440"/>
    <w:rsid w:val="00451518"/>
    <w:rsid w:val="00451C6F"/>
    <w:rsid w:val="00451C97"/>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0DB5"/>
    <w:rsid w:val="004611AE"/>
    <w:rsid w:val="004611CD"/>
    <w:rsid w:val="00461210"/>
    <w:rsid w:val="00461527"/>
    <w:rsid w:val="004619DE"/>
    <w:rsid w:val="00461BB8"/>
    <w:rsid w:val="00462ACC"/>
    <w:rsid w:val="00462BBA"/>
    <w:rsid w:val="00462BDB"/>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070"/>
    <w:rsid w:val="0046625B"/>
    <w:rsid w:val="0046648D"/>
    <w:rsid w:val="00466730"/>
    <w:rsid w:val="004667C9"/>
    <w:rsid w:val="0046727A"/>
    <w:rsid w:val="004674AA"/>
    <w:rsid w:val="004677CC"/>
    <w:rsid w:val="00467920"/>
    <w:rsid w:val="00467E89"/>
    <w:rsid w:val="004701D9"/>
    <w:rsid w:val="004704CA"/>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666"/>
    <w:rsid w:val="00481AA4"/>
    <w:rsid w:val="00481B0F"/>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90B88"/>
    <w:rsid w:val="00490BE2"/>
    <w:rsid w:val="00491695"/>
    <w:rsid w:val="0049178A"/>
    <w:rsid w:val="004918A2"/>
    <w:rsid w:val="00492CF8"/>
    <w:rsid w:val="00493771"/>
    <w:rsid w:val="0049394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096"/>
    <w:rsid w:val="004B49A3"/>
    <w:rsid w:val="004B4FCD"/>
    <w:rsid w:val="004B5805"/>
    <w:rsid w:val="004B592A"/>
    <w:rsid w:val="004B5AB0"/>
    <w:rsid w:val="004B64CE"/>
    <w:rsid w:val="004B681F"/>
    <w:rsid w:val="004B6902"/>
    <w:rsid w:val="004B6EDF"/>
    <w:rsid w:val="004B7163"/>
    <w:rsid w:val="004B73B0"/>
    <w:rsid w:val="004B74FF"/>
    <w:rsid w:val="004B783F"/>
    <w:rsid w:val="004B7944"/>
    <w:rsid w:val="004B7AC9"/>
    <w:rsid w:val="004B7BB8"/>
    <w:rsid w:val="004C00BD"/>
    <w:rsid w:val="004C079A"/>
    <w:rsid w:val="004C0AAD"/>
    <w:rsid w:val="004C0EFB"/>
    <w:rsid w:val="004C0F44"/>
    <w:rsid w:val="004C1465"/>
    <w:rsid w:val="004C14D0"/>
    <w:rsid w:val="004C19CE"/>
    <w:rsid w:val="004C1BCD"/>
    <w:rsid w:val="004C2137"/>
    <w:rsid w:val="004C23B8"/>
    <w:rsid w:val="004C2420"/>
    <w:rsid w:val="004C34FA"/>
    <w:rsid w:val="004C3558"/>
    <w:rsid w:val="004C3A13"/>
    <w:rsid w:val="004C4301"/>
    <w:rsid w:val="004C452A"/>
    <w:rsid w:val="004C510D"/>
    <w:rsid w:val="004C5700"/>
    <w:rsid w:val="004C5701"/>
    <w:rsid w:val="004C600F"/>
    <w:rsid w:val="004C61B9"/>
    <w:rsid w:val="004C6250"/>
    <w:rsid w:val="004C6867"/>
    <w:rsid w:val="004C68DC"/>
    <w:rsid w:val="004C737B"/>
    <w:rsid w:val="004C7423"/>
    <w:rsid w:val="004C795A"/>
    <w:rsid w:val="004C7AB4"/>
    <w:rsid w:val="004D00F1"/>
    <w:rsid w:val="004D044A"/>
    <w:rsid w:val="004D05A7"/>
    <w:rsid w:val="004D0607"/>
    <w:rsid w:val="004D0BA3"/>
    <w:rsid w:val="004D1915"/>
    <w:rsid w:val="004D1CB2"/>
    <w:rsid w:val="004D1F33"/>
    <w:rsid w:val="004D23CF"/>
    <w:rsid w:val="004D2576"/>
    <w:rsid w:val="004D29C0"/>
    <w:rsid w:val="004D2EE0"/>
    <w:rsid w:val="004D35BA"/>
    <w:rsid w:val="004D3FA6"/>
    <w:rsid w:val="004D4225"/>
    <w:rsid w:val="004D445E"/>
    <w:rsid w:val="004D44FF"/>
    <w:rsid w:val="004D4614"/>
    <w:rsid w:val="004D4A5E"/>
    <w:rsid w:val="004D5567"/>
    <w:rsid w:val="004D5D00"/>
    <w:rsid w:val="004D6436"/>
    <w:rsid w:val="004D6566"/>
    <w:rsid w:val="004D744F"/>
    <w:rsid w:val="004D7B89"/>
    <w:rsid w:val="004D7E05"/>
    <w:rsid w:val="004E07BB"/>
    <w:rsid w:val="004E0BCB"/>
    <w:rsid w:val="004E0CAA"/>
    <w:rsid w:val="004E0F2A"/>
    <w:rsid w:val="004E1030"/>
    <w:rsid w:val="004E1230"/>
    <w:rsid w:val="004E13AB"/>
    <w:rsid w:val="004E1814"/>
    <w:rsid w:val="004E1B3E"/>
    <w:rsid w:val="004E1D09"/>
    <w:rsid w:val="004E1DA7"/>
    <w:rsid w:val="004E2242"/>
    <w:rsid w:val="004E27A5"/>
    <w:rsid w:val="004E27ED"/>
    <w:rsid w:val="004E32F4"/>
    <w:rsid w:val="004E3899"/>
    <w:rsid w:val="004E4D6D"/>
    <w:rsid w:val="004E4FAA"/>
    <w:rsid w:val="004E546B"/>
    <w:rsid w:val="004E5521"/>
    <w:rsid w:val="004E5EC2"/>
    <w:rsid w:val="004E604B"/>
    <w:rsid w:val="004E6579"/>
    <w:rsid w:val="004E6F16"/>
    <w:rsid w:val="004F00EC"/>
    <w:rsid w:val="004F02D8"/>
    <w:rsid w:val="004F0CF5"/>
    <w:rsid w:val="004F0D2A"/>
    <w:rsid w:val="004F0DB4"/>
    <w:rsid w:val="004F1097"/>
    <w:rsid w:val="004F1321"/>
    <w:rsid w:val="004F1A95"/>
    <w:rsid w:val="004F2ADF"/>
    <w:rsid w:val="004F3489"/>
    <w:rsid w:val="004F4336"/>
    <w:rsid w:val="004F452D"/>
    <w:rsid w:val="004F4ED7"/>
    <w:rsid w:val="004F53B8"/>
    <w:rsid w:val="004F5835"/>
    <w:rsid w:val="004F5B88"/>
    <w:rsid w:val="004F5C6B"/>
    <w:rsid w:val="004F5C7E"/>
    <w:rsid w:val="004F64EC"/>
    <w:rsid w:val="004F72FD"/>
    <w:rsid w:val="004F76E2"/>
    <w:rsid w:val="004F7890"/>
    <w:rsid w:val="0050005A"/>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687F"/>
    <w:rsid w:val="0050747A"/>
    <w:rsid w:val="00507B82"/>
    <w:rsid w:val="0051041A"/>
    <w:rsid w:val="005104AB"/>
    <w:rsid w:val="005105FA"/>
    <w:rsid w:val="005106B5"/>
    <w:rsid w:val="00510A7F"/>
    <w:rsid w:val="00511079"/>
    <w:rsid w:val="005112B9"/>
    <w:rsid w:val="0051133A"/>
    <w:rsid w:val="00511A13"/>
    <w:rsid w:val="00511EF7"/>
    <w:rsid w:val="005124A4"/>
    <w:rsid w:val="0051423C"/>
    <w:rsid w:val="00514261"/>
    <w:rsid w:val="005147FE"/>
    <w:rsid w:val="0051487E"/>
    <w:rsid w:val="00515ED9"/>
    <w:rsid w:val="005160A0"/>
    <w:rsid w:val="005163EA"/>
    <w:rsid w:val="0051641F"/>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2D77"/>
    <w:rsid w:val="00523F0C"/>
    <w:rsid w:val="00524DC5"/>
    <w:rsid w:val="00525454"/>
    <w:rsid w:val="0052602F"/>
    <w:rsid w:val="00527A83"/>
    <w:rsid w:val="00527AC9"/>
    <w:rsid w:val="00527B01"/>
    <w:rsid w:val="0053004F"/>
    <w:rsid w:val="005300F9"/>
    <w:rsid w:val="00531B74"/>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507"/>
    <w:rsid w:val="00540BBE"/>
    <w:rsid w:val="00541403"/>
    <w:rsid w:val="0054246B"/>
    <w:rsid w:val="005424D2"/>
    <w:rsid w:val="00543948"/>
    <w:rsid w:val="005442D9"/>
    <w:rsid w:val="00544566"/>
    <w:rsid w:val="00545075"/>
    <w:rsid w:val="00545876"/>
    <w:rsid w:val="00545AF0"/>
    <w:rsid w:val="00545B98"/>
    <w:rsid w:val="00545ECF"/>
    <w:rsid w:val="005463B4"/>
    <w:rsid w:val="005465F5"/>
    <w:rsid w:val="00546869"/>
    <w:rsid w:val="00546E07"/>
    <w:rsid w:val="00546F27"/>
    <w:rsid w:val="00547846"/>
    <w:rsid w:val="005479AA"/>
    <w:rsid w:val="00550072"/>
    <w:rsid w:val="00550184"/>
    <w:rsid w:val="00550457"/>
    <w:rsid w:val="0055070C"/>
    <w:rsid w:val="005508F7"/>
    <w:rsid w:val="005509F9"/>
    <w:rsid w:val="00550B00"/>
    <w:rsid w:val="00550D9E"/>
    <w:rsid w:val="00550DB6"/>
    <w:rsid w:val="00551213"/>
    <w:rsid w:val="005520CF"/>
    <w:rsid w:val="005521E6"/>
    <w:rsid w:val="005529C4"/>
    <w:rsid w:val="00553BD6"/>
    <w:rsid w:val="005545C4"/>
    <w:rsid w:val="005545CA"/>
    <w:rsid w:val="0055479A"/>
    <w:rsid w:val="00554C63"/>
    <w:rsid w:val="00554E08"/>
    <w:rsid w:val="00554E74"/>
    <w:rsid w:val="005552D9"/>
    <w:rsid w:val="00555372"/>
    <w:rsid w:val="005554FF"/>
    <w:rsid w:val="00555C78"/>
    <w:rsid w:val="005564E0"/>
    <w:rsid w:val="0055690B"/>
    <w:rsid w:val="00556F40"/>
    <w:rsid w:val="005603B3"/>
    <w:rsid w:val="00560901"/>
    <w:rsid w:val="00560B38"/>
    <w:rsid w:val="00560B6D"/>
    <w:rsid w:val="00561270"/>
    <w:rsid w:val="005612EE"/>
    <w:rsid w:val="00561934"/>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12C"/>
    <w:rsid w:val="00567343"/>
    <w:rsid w:val="00567D7A"/>
    <w:rsid w:val="00570594"/>
    <w:rsid w:val="00570682"/>
    <w:rsid w:val="005708FD"/>
    <w:rsid w:val="00571008"/>
    <w:rsid w:val="0057140A"/>
    <w:rsid w:val="00572105"/>
    <w:rsid w:val="005727F0"/>
    <w:rsid w:val="005728BE"/>
    <w:rsid w:val="00573181"/>
    <w:rsid w:val="00573805"/>
    <w:rsid w:val="005739DA"/>
    <w:rsid w:val="005739F4"/>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854"/>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036"/>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98B"/>
    <w:rsid w:val="005A2E71"/>
    <w:rsid w:val="005A33F8"/>
    <w:rsid w:val="005A3CA1"/>
    <w:rsid w:val="005A3F96"/>
    <w:rsid w:val="005A40C3"/>
    <w:rsid w:val="005A4829"/>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22F"/>
    <w:rsid w:val="005B7A42"/>
    <w:rsid w:val="005B7D60"/>
    <w:rsid w:val="005B7DBD"/>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3988"/>
    <w:rsid w:val="005C4450"/>
    <w:rsid w:val="005C502F"/>
    <w:rsid w:val="005C59E6"/>
    <w:rsid w:val="005C5A64"/>
    <w:rsid w:val="005C5ED7"/>
    <w:rsid w:val="005C5F96"/>
    <w:rsid w:val="005C6A95"/>
    <w:rsid w:val="005C6E40"/>
    <w:rsid w:val="005C730C"/>
    <w:rsid w:val="005C748C"/>
    <w:rsid w:val="005C7C4C"/>
    <w:rsid w:val="005D00E6"/>
    <w:rsid w:val="005D0100"/>
    <w:rsid w:val="005D05E3"/>
    <w:rsid w:val="005D0890"/>
    <w:rsid w:val="005D100E"/>
    <w:rsid w:val="005D10BA"/>
    <w:rsid w:val="005D1447"/>
    <w:rsid w:val="005D186D"/>
    <w:rsid w:val="005D198E"/>
    <w:rsid w:val="005D22A1"/>
    <w:rsid w:val="005D353F"/>
    <w:rsid w:val="005D36FD"/>
    <w:rsid w:val="005D39A4"/>
    <w:rsid w:val="005D3B3E"/>
    <w:rsid w:val="005D3E0E"/>
    <w:rsid w:val="005D4892"/>
    <w:rsid w:val="005D5435"/>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324"/>
    <w:rsid w:val="005E1A7C"/>
    <w:rsid w:val="005E1DAD"/>
    <w:rsid w:val="005E23F1"/>
    <w:rsid w:val="005E2455"/>
    <w:rsid w:val="005E2667"/>
    <w:rsid w:val="005E2914"/>
    <w:rsid w:val="005E377D"/>
    <w:rsid w:val="005E38B2"/>
    <w:rsid w:val="005E40EE"/>
    <w:rsid w:val="005E47D6"/>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0DD5"/>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373F"/>
    <w:rsid w:val="0060440B"/>
    <w:rsid w:val="0060454C"/>
    <w:rsid w:val="00604761"/>
    <w:rsid w:val="00605481"/>
    <w:rsid w:val="0060567C"/>
    <w:rsid w:val="00605F1E"/>
    <w:rsid w:val="00605F32"/>
    <w:rsid w:val="006064DC"/>
    <w:rsid w:val="00606789"/>
    <w:rsid w:val="006073F2"/>
    <w:rsid w:val="0060756C"/>
    <w:rsid w:val="00607707"/>
    <w:rsid w:val="0060799E"/>
    <w:rsid w:val="00607C36"/>
    <w:rsid w:val="00607CDE"/>
    <w:rsid w:val="00607FDB"/>
    <w:rsid w:val="00610335"/>
    <w:rsid w:val="00610C44"/>
    <w:rsid w:val="006110BC"/>
    <w:rsid w:val="00611580"/>
    <w:rsid w:val="006116C4"/>
    <w:rsid w:val="00611F2C"/>
    <w:rsid w:val="0061226F"/>
    <w:rsid w:val="00612425"/>
    <w:rsid w:val="00612B9A"/>
    <w:rsid w:val="00613237"/>
    <w:rsid w:val="006132CD"/>
    <w:rsid w:val="00613363"/>
    <w:rsid w:val="00613B81"/>
    <w:rsid w:val="0061406C"/>
    <w:rsid w:val="00614ADB"/>
    <w:rsid w:val="00614CD1"/>
    <w:rsid w:val="006150F1"/>
    <w:rsid w:val="00615533"/>
    <w:rsid w:val="00616260"/>
    <w:rsid w:val="006166B2"/>
    <w:rsid w:val="00616781"/>
    <w:rsid w:val="006169A4"/>
    <w:rsid w:val="00617C7A"/>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0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2E7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3746D"/>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61C"/>
    <w:rsid w:val="00645AAA"/>
    <w:rsid w:val="00645BCA"/>
    <w:rsid w:val="00645FB8"/>
    <w:rsid w:val="006462D0"/>
    <w:rsid w:val="00646C13"/>
    <w:rsid w:val="00646C41"/>
    <w:rsid w:val="00647276"/>
    <w:rsid w:val="00647AB0"/>
    <w:rsid w:val="00650027"/>
    <w:rsid w:val="0065002A"/>
    <w:rsid w:val="006509A4"/>
    <w:rsid w:val="00650B1E"/>
    <w:rsid w:val="00650C35"/>
    <w:rsid w:val="0065205B"/>
    <w:rsid w:val="0065230C"/>
    <w:rsid w:val="00652518"/>
    <w:rsid w:val="006536C7"/>
    <w:rsid w:val="00653BD3"/>
    <w:rsid w:val="0065432D"/>
    <w:rsid w:val="00654408"/>
    <w:rsid w:val="00654483"/>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255"/>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5EE0"/>
    <w:rsid w:val="006663BF"/>
    <w:rsid w:val="00666447"/>
    <w:rsid w:val="00666EA2"/>
    <w:rsid w:val="006675BA"/>
    <w:rsid w:val="00667912"/>
    <w:rsid w:val="006679FE"/>
    <w:rsid w:val="0067013D"/>
    <w:rsid w:val="0067024D"/>
    <w:rsid w:val="00670694"/>
    <w:rsid w:val="006706CD"/>
    <w:rsid w:val="006717A3"/>
    <w:rsid w:val="006719FE"/>
    <w:rsid w:val="00671C7D"/>
    <w:rsid w:val="00672309"/>
    <w:rsid w:val="00672FF1"/>
    <w:rsid w:val="00673312"/>
    <w:rsid w:val="00673767"/>
    <w:rsid w:val="00673EB0"/>
    <w:rsid w:val="0067450A"/>
    <w:rsid w:val="006747A8"/>
    <w:rsid w:val="00674895"/>
    <w:rsid w:val="00674D88"/>
    <w:rsid w:val="006750CB"/>
    <w:rsid w:val="00675544"/>
    <w:rsid w:val="00675840"/>
    <w:rsid w:val="0067584C"/>
    <w:rsid w:val="00675D57"/>
    <w:rsid w:val="00675E39"/>
    <w:rsid w:val="00675E56"/>
    <w:rsid w:val="006764F7"/>
    <w:rsid w:val="00676527"/>
    <w:rsid w:val="00676BB8"/>
    <w:rsid w:val="00676BDC"/>
    <w:rsid w:val="0067734F"/>
    <w:rsid w:val="00677925"/>
    <w:rsid w:val="00680725"/>
    <w:rsid w:val="00680738"/>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557"/>
    <w:rsid w:val="00686365"/>
    <w:rsid w:val="0068651A"/>
    <w:rsid w:val="00687331"/>
    <w:rsid w:val="006875B0"/>
    <w:rsid w:val="0068771B"/>
    <w:rsid w:val="00690307"/>
    <w:rsid w:val="0069075B"/>
    <w:rsid w:val="00690BD0"/>
    <w:rsid w:val="00690DB8"/>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7A"/>
    <w:rsid w:val="006A11FB"/>
    <w:rsid w:val="006A1828"/>
    <w:rsid w:val="006A1EEA"/>
    <w:rsid w:val="006A1FD0"/>
    <w:rsid w:val="006A2545"/>
    <w:rsid w:val="006A2A88"/>
    <w:rsid w:val="006A2B35"/>
    <w:rsid w:val="006A2EFE"/>
    <w:rsid w:val="006A308D"/>
    <w:rsid w:val="006A3395"/>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1533"/>
    <w:rsid w:val="006B1D5D"/>
    <w:rsid w:val="006B23E0"/>
    <w:rsid w:val="006B2A65"/>
    <w:rsid w:val="006B2BEE"/>
    <w:rsid w:val="006B2EDC"/>
    <w:rsid w:val="006B3106"/>
    <w:rsid w:val="006B3406"/>
    <w:rsid w:val="006B3812"/>
    <w:rsid w:val="006B3ED4"/>
    <w:rsid w:val="006B3FE6"/>
    <w:rsid w:val="006B4156"/>
    <w:rsid w:val="006B52F2"/>
    <w:rsid w:val="006B5392"/>
    <w:rsid w:val="006B53B7"/>
    <w:rsid w:val="006B53CA"/>
    <w:rsid w:val="006B561C"/>
    <w:rsid w:val="006B641E"/>
    <w:rsid w:val="006B6FFD"/>
    <w:rsid w:val="006B71DD"/>
    <w:rsid w:val="006B730E"/>
    <w:rsid w:val="006B762B"/>
    <w:rsid w:val="006B7686"/>
    <w:rsid w:val="006B774E"/>
    <w:rsid w:val="006B7996"/>
    <w:rsid w:val="006C036E"/>
    <w:rsid w:val="006C0440"/>
    <w:rsid w:val="006C060D"/>
    <w:rsid w:val="006C1208"/>
    <w:rsid w:val="006C16ED"/>
    <w:rsid w:val="006C174E"/>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4EC"/>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089"/>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7AF"/>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0BC"/>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BDA"/>
    <w:rsid w:val="00704C9D"/>
    <w:rsid w:val="007050F7"/>
    <w:rsid w:val="007051AD"/>
    <w:rsid w:val="007058E4"/>
    <w:rsid w:val="00705D75"/>
    <w:rsid w:val="0070610B"/>
    <w:rsid w:val="00706C89"/>
    <w:rsid w:val="00707672"/>
    <w:rsid w:val="00707760"/>
    <w:rsid w:val="00707818"/>
    <w:rsid w:val="0070791A"/>
    <w:rsid w:val="00710034"/>
    <w:rsid w:val="00710522"/>
    <w:rsid w:val="0071077E"/>
    <w:rsid w:val="00710DE8"/>
    <w:rsid w:val="00710FA3"/>
    <w:rsid w:val="007110E5"/>
    <w:rsid w:val="007116CC"/>
    <w:rsid w:val="0071188C"/>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C6D"/>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413F"/>
    <w:rsid w:val="007342DB"/>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180"/>
    <w:rsid w:val="007513DB"/>
    <w:rsid w:val="00751465"/>
    <w:rsid w:val="007515B7"/>
    <w:rsid w:val="00751B57"/>
    <w:rsid w:val="00751FC2"/>
    <w:rsid w:val="00752954"/>
    <w:rsid w:val="00752D70"/>
    <w:rsid w:val="00752DEE"/>
    <w:rsid w:val="00753195"/>
    <w:rsid w:val="00753731"/>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270"/>
    <w:rsid w:val="00764DD1"/>
    <w:rsid w:val="007651BB"/>
    <w:rsid w:val="00765426"/>
    <w:rsid w:val="007656C8"/>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910"/>
    <w:rsid w:val="00782AEA"/>
    <w:rsid w:val="00783708"/>
    <w:rsid w:val="00783D20"/>
    <w:rsid w:val="00783D86"/>
    <w:rsid w:val="0078457B"/>
    <w:rsid w:val="00784F7A"/>
    <w:rsid w:val="00785289"/>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2CA9"/>
    <w:rsid w:val="007931B4"/>
    <w:rsid w:val="00793793"/>
    <w:rsid w:val="00793B5B"/>
    <w:rsid w:val="007940F6"/>
    <w:rsid w:val="00794363"/>
    <w:rsid w:val="00794895"/>
    <w:rsid w:val="00795228"/>
    <w:rsid w:val="00795F06"/>
    <w:rsid w:val="00796FB4"/>
    <w:rsid w:val="00797B3D"/>
    <w:rsid w:val="00797B5D"/>
    <w:rsid w:val="00797F10"/>
    <w:rsid w:val="00797FC7"/>
    <w:rsid w:val="007A037B"/>
    <w:rsid w:val="007A049F"/>
    <w:rsid w:val="007A095B"/>
    <w:rsid w:val="007A0A67"/>
    <w:rsid w:val="007A0D1C"/>
    <w:rsid w:val="007A13E6"/>
    <w:rsid w:val="007A27C8"/>
    <w:rsid w:val="007A28C3"/>
    <w:rsid w:val="007A2FB8"/>
    <w:rsid w:val="007A3167"/>
    <w:rsid w:val="007A3357"/>
    <w:rsid w:val="007A3BD5"/>
    <w:rsid w:val="007A3C63"/>
    <w:rsid w:val="007A3D51"/>
    <w:rsid w:val="007A44DC"/>
    <w:rsid w:val="007A4C27"/>
    <w:rsid w:val="007A4FCF"/>
    <w:rsid w:val="007A506F"/>
    <w:rsid w:val="007A51F0"/>
    <w:rsid w:val="007A5434"/>
    <w:rsid w:val="007A543F"/>
    <w:rsid w:val="007A5633"/>
    <w:rsid w:val="007A5801"/>
    <w:rsid w:val="007A593C"/>
    <w:rsid w:val="007A596D"/>
    <w:rsid w:val="007A5C52"/>
    <w:rsid w:val="007A622C"/>
    <w:rsid w:val="007A6D08"/>
    <w:rsid w:val="007A6D6A"/>
    <w:rsid w:val="007A6EDC"/>
    <w:rsid w:val="007A6FDB"/>
    <w:rsid w:val="007A7FF4"/>
    <w:rsid w:val="007B0828"/>
    <w:rsid w:val="007B0CBB"/>
    <w:rsid w:val="007B0F99"/>
    <w:rsid w:val="007B18C4"/>
    <w:rsid w:val="007B2844"/>
    <w:rsid w:val="007B308F"/>
    <w:rsid w:val="007B3345"/>
    <w:rsid w:val="007B33E8"/>
    <w:rsid w:val="007B352F"/>
    <w:rsid w:val="007B36B7"/>
    <w:rsid w:val="007B3789"/>
    <w:rsid w:val="007B378A"/>
    <w:rsid w:val="007B3799"/>
    <w:rsid w:val="007B3936"/>
    <w:rsid w:val="007B39FF"/>
    <w:rsid w:val="007B3EE7"/>
    <w:rsid w:val="007B3F4B"/>
    <w:rsid w:val="007B4081"/>
    <w:rsid w:val="007B4B06"/>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0BB8"/>
    <w:rsid w:val="007C0DBB"/>
    <w:rsid w:val="007C162B"/>
    <w:rsid w:val="007C2086"/>
    <w:rsid w:val="007C2235"/>
    <w:rsid w:val="007C2739"/>
    <w:rsid w:val="007C27F7"/>
    <w:rsid w:val="007C2D4C"/>
    <w:rsid w:val="007C2DD7"/>
    <w:rsid w:val="007C3162"/>
    <w:rsid w:val="007C34C9"/>
    <w:rsid w:val="007C3550"/>
    <w:rsid w:val="007C36D5"/>
    <w:rsid w:val="007C37F1"/>
    <w:rsid w:val="007C3D2C"/>
    <w:rsid w:val="007C421B"/>
    <w:rsid w:val="007C49E1"/>
    <w:rsid w:val="007C4F84"/>
    <w:rsid w:val="007C5435"/>
    <w:rsid w:val="007C5B54"/>
    <w:rsid w:val="007C6857"/>
    <w:rsid w:val="007C6B91"/>
    <w:rsid w:val="007C70E0"/>
    <w:rsid w:val="007C77FC"/>
    <w:rsid w:val="007C79D5"/>
    <w:rsid w:val="007D0275"/>
    <w:rsid w:val="007D0C44"/>
    <w:rsid w:val="007D0D6C"/>
    <w:rsid w:val="007D1C82"/>
    <w:rsid w:val="007D20AB"/>
    <w:rsid w:val="007D214D"/>
    <w:rsid w:val="007D2AA0"/>
    <w:rsid w:val="007D3A69"/>
    <w:rsid w:val="007D3B6C"/>
    <w:rsid w:val="007D3FA9"/>
    <w:rsid w:val="007D4158"/>
    <w:rsid w:val="007D43D4"/>
    <w:rsid w:val="007D4A01"/>
    <w:rsid w:val="007D51B4"/>
    <w:rsid w:val="007D536F"/>
    <w:rsid w:val="007D54DF"/>
    <w:rsid w:val="007D55FD"/>
    <w:rsid w:val="007D5CB8"/>
    <w:rsid w:val="007D5D3E"/>
    <w:rsid w:val="007D5E5C"/>
    <w:rsid w:val="007D6668"/>
    <w:rsid w:val="007D689B"/>
    <w:rsid w:val="007D6DFF"/>
    <w:rsid w:val="007D711D"/>
    <w:rsid w:val="007D71C6"/>
    <w:rsid w:val="007D743B"/>
    <w:rsid w:val="007D7ABB"/>
    <w:rsid w:val="007E0590"/>
    <w:rsid w:val="007E09EE"/>
    <w:rsid w:val="007E149C"/>
    <w:rsid w:val="007E1653"/>
    <w:rsid w:val="007E2344"/>
    <w:rsid w:val="007E2669"/>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8C9"/>
    <w:rsid w:val="007F617E"/>
    <w:rsid w:val="007F62FD"/>
    <w:rsid w:val="007F6BC4"/>
    <w:rsid w:val="007F7441"/>
    <w:rsid w:val="007F77A2"/>
    <w:rsid w:val="007F7838"/>
    <w:rsid w:val="007F7852"/>
    <w:rsid w:val="007F7B07"/>
    <w:rsid w:val="00800257"/>
    <w:rsid w:val="008009CB"/>
    <w:rsid w:val="00800F6E"/>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AF0"/>
    <w:rsid w:val="00804BC5"/>
    <w:rsid w:val="00804FC5"/>
    <w:rsid w:val="0080503D"/>
    <w:rsid w:val="00805231"/>
    <w:rsid w:val="0080574B"/>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3636"/>
    <w:rsid w:val="008149BD"/>
    <w:rsid w:val="00814A98"/>
    <w:rsid w:val="00814ED9"/>
    <w:rsid w:val="00815692"/>
    <w:rsid w:val="00815C5B"/>
    <w:rsid w:val="008167B3"/>
    <w:rsid w:val="00816DD4"/>
    <w:rsid w:val="0081770E"/>
    <w:rsid w:val="00817D78"/>
    <w:rsid w:val="00817F48"/>
    <w:rsid w:val="00817F61"/>
    <w:rsid w:val="008203BE"/>
    <w:rsid w:val="008204CD"/>
    <w:rsid w:val="008207BE"/>
    <w:rsid w:val="008207F1"/>
    <w:rsid w:val="008213D7"/>
    <w:rsid w:val="00821449"/>
    <w:rsid w:val="00821698"/>
    <w:rsid w:val="008218C3"/>
    <w:rsid w:val="00821A4D"/>
    <w:rsid w:val="00822056"/>
    <w:rsid w:val="00822074"/>
    <w:rsid w:val="008223C7"/>
    <w:rsid w:val="00822FCB"/>
    <w:rsid w:val="00823109"/>
    <w:rsid w:val="00823639"/>
    <w:rsid w:val="008238B9"/>
    <w:rsid w:val="00823A39"/>
    <w:rsid w:val="00823E0D"/>
    <w:rsid w:val="00824124"/>
    <w:rsid w:val="00824226"/>
    <w:rsid w:val="00824674"/>
    <w:rsid w:val="00824B9B"/>
    <w:rsid w:val="0082503A"/>
    <w:rsid w:val="0082506C"/>
    <w:rsid w:val="00825128"/>
    <w:rsid w:val="00825364"/>
    <w:rsid w:val="008254F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3797E"/>
    <w:rsid w:val="008416DB"/>
    <w:rsid w:val="0084175F"/>
    <w:rsid w:val="00841815"/>
    <w:rsid w:val="008418D2"/>
    <w:rsid w:val="00841BA2"/>
    <w:rsid w:val="00841CA3"/>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58E"/>
    <w:rsid w:val="00851AB3"/>
    <w:rsid w:val="00852137"/>
    <w:rsid w:val="0085231C"/>
    <w:rsid w:val="00852454"/>
    <w:rsid w:val="0085259D"/>
    <w:rsid w:val="0085264B"/>
    <w:rsid w:val="008528FA"/>
    <w:rsid w:val="00852C83"/>
    <w:rsid w:val="008533F1"/>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1982"/>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692F"/>
    <w:rsid w:val="0087712E"/>
    <w:rsid w:val="00877AFB"/>
    <w:rsid w:val="00877B07"/>
    <w:rsid w:val="008815D1"/>
    <w:rsid w:val="0088162F"/>
    <w:rsid w:val="0088190E"/>
    <w:rsid w:val="00881920"/>
    <w:rsid w:val="00881A9A"/>
    <w:rsid w:val="00881B33"/>
    <w:rsid w:val="00881C68"/>
    <w:rsid w:val="00882379"/>
    <w:rsid w:val="008823AA"/>
    <w:rsid w:val="00882419"/>
    <w:rsid w:val="00882EC6"/>
    <w:rsid w:val="0088309B"/>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2DFC"/>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51F8"/>
    <w:rsid w:val="008A61EC"/>
    <w:rsid w:val="008A6440"/>
    <w:rsid w:val="008A6920"/>
    <w:rsid w:val="008A7C6D"/>
    <w:rsid w:val="008B020D"/>
    <w:rsid w:val="008B042F"/>
    <w:rsid w:val="008B06B4"/>
    <w:rsid w:val="008B0A66"/>
    <w:rsid w:val="008B0F94"/>
    <w:rsid w:val="008B2555"/>
    <w:rsid w:val="008B26E8"/>
    <w:rsid w:val="008B26FB"/>
    <w:rsid w:val="008B2933"/>
    <w:rsid w:val="008B2E89"/>
    <w:rsid w:val="008B3A0A"/>
    <w:rsid w:val="008B45E7"/>
    <w:rsid w:val="008B471E"/>
    <w:rsid w:val="008B49BB"/>
    <w:rsid w:val="008B4F96"/>
    <w:rsid w:val="008B5290"/>
    <w:rsid w:val="008B55FA"/>
    <w:rsid w:val="008B60A7"/>
    <w:rsid w:val="008B6D94"/>
    <w:rsid w:val="008B6FEB"/>
    <w:rsid w:val="008B72BC"/>
    <w:rsid w:val="008B77B0"/>
    <w:rsid w:val="008C09EB"/>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3F98"/>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359"/>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4DCE"/>
    <w:rsid w:val="008F529C"/>
    <w:rsid w:val="008F52A9"/>
    <w:rsid w:val="008F5893"/>
    <w:rsid w:val="008F68E4"/>
    <w:rsid w:val="008F69D1"/>
    <w:rsid w:val="008F707A"/>
    <w:rsid w:val="008F71CF"/>
    <w:rsid w:val="008F7BBB"/>
    <w:rsid w:val="009005A8"/>
    <w:rsid w:val="00900708"/>
    <w:rsid w:val="00900FD6"/>
    <w:rsid w:val="009010A1"/>
    <w:rsid w:val="0090134E"/>
    <w:rsid w:val="009013EF"/>
    <w:rsid w:val="00901583"/>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5187"/>
    <w:rsid w:val="00906243"/>
    <w:rsid w:val="009063E6"/>
    <w:rsid w:val="0090653B"/>
    <w:rsid w:val="00906AF6"/>
    <w:rsid w:val="00907259"/>
    <w:rsid w:val="009072D4"/>
    <w:rsid w:val="009077CB"/>
    <w:rsid w:val="00907E0A"/>
    <w:rsid w:val="0091019E"/>
    <w:rsid w:val="009106DC"/>
    <w:rsid w:val="00910AFF"/>
    <w:rsid w:val="00911609"/>
    <w:rsid w:val="00911697"/>
    <w:rsid w:val="0091176C"/>
    <w:rsid w:val="0091294E"/>
    <w:rsid w:val="00912D6F"/>
    <w:rsid w:val="009132E6"/>
    <w:rsid w:val="00913834"/>
    <w:rsid w:val="00914594"/>
    <w:rsid w:val="00914C32"/>
    <w:rsid w:val="00914C9A"/>
    <w:rsid w:val="0091519C"/>
    <w:rsid w:val="009152E9"/>
    <w:rsid w:val="00915B81"/>
    <w:rsid w:val="00915E48"/>
    <w:rsid w:val="00915E98"/>
    <w:rsid w:val="00916157"/>
    <w:rsid w:val="00916F3C"/>
    <w:rsid w:val="0091704E"/>
    <w:rsid w:val="00917404"/>
    <w:rsid w:val="009175A3"/>
    <w:rsid w:val="009178AE"/>
    <w:rsid w:val="00917C15"/>
    <w:rsid w:val="00920223"/>
    <w:rsid w:val="009206A4"/>
    <w:rsid w:val="009207EC"/>
    <w:rsid w:val="009211DD"/>
    <w:rsid w:val="00921C83"/>
    <w:rsid w:val="009225F6"/>
    <w:rsid w:val="00922DB0"/>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0744"/>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376C"/>
    <w:rsid w:val="00944B62"/>
    <w:rsid w:val="0094561D"/>
    <w:rsid w:val="00945637"/>
    <w:rsid w:val="00945CE3"/>
    <w:rsid w:val="00945D49"/>
    <w:rsid w:val="00946A80"/>
    <w:rsid w:val="00946D8C"/>
    <w:rsid w:val="009472C4"/>
    <w:rsid w:val="0094732C"/>
    <w:rsid w:val="00947472"/>
    <w:rsid w:val="009479E4"/>
    <w:rsid w:val="00947A4B"/>
    <w:rsid w:val="00947FD0"/>
    <w:rsid w:val="00950A51"/>
    <w:rsid w:val="00950EE2"/>
    <w:rsid w:val="00951C15"/>
    <w:rsid w:val="009528A4"/>
    <w:rsid w:val="00952941"/>
    <w:rsid w:val="00952A36"/>
    <w:rsid w:val="00952DD3"/>
    <w:rsid w:val="00953D5F"/>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D1F"/>
    <w:rsid w:val="00963FDE"/>
    <w:rsid w:val="00963FF7"/>
    <w:rsid w:val="0096499B"/>
    <w:rsid w:val="00964B7C"/>
    <w:rsid w:val="00964B99"/>
    <w:rsid w:val="00964FB5"/>
    <w:rsid w:val="00965084"/>
    <w:rsid w:val="00965640"/>
    <w:rsid w:val="00965845"/>
    <w:rsid w:val="0096610A"/>
    <w:rsid w:val="00966186"/>
    <w:rsid w:val="00966525"/>
    <w:rsid w:val="0096738D"/>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511"/>
    <w:rsid w:val="009836B9"/>
    <w:rsid w:val="009838AB"/>
    <w:rsid w:val="009845D9"/>
    <w:rsid w:val="009847B3"/>
    <w:rsid w:val="00984829"/>
    <w:rsid w:val="009849B0"/>
    <w:rsid w:val="009849E8"/>
    <w:rsid w:val="00984A20"/>
    <w:rsid w:val="00984A78"/>
    <w:rsid w:val="00984E2D"/>
    <w:rsid w:val="00984E33"/>
    <w:rsid w:val="00984F5F"/>
    <w:rsid w:val="009854E3"/>
    <w:rsid w:val="009856C7"/>
    <w:rsid w:val="00985EF7"/>
    <w:rsid w:val="0098615F"/>
    <w:rsid w:val="0098635E"/>
    <w:rsid w:val="009864C4"/>
    <w:rsid w:val="0098680D"/>
    <w:rsid w:val="00986CCE"/>
    <w:rsid w:val="0098724A"/>
    <w:rsid w:val="009875EF"/>
    <w:rsid w:val="009879BF"/>
    <w:rsid w:val="00987B2D"/>
    <w:rsid w:val="00987C1A"/>
    <w:rsid w:val="00990520"/>
    <w:rsid w:val="0099057E"/>
    <w:rsid w:val="00990593"/>
    <w:rsid w:val="00990906"/>
    <w:rsid w:val="00990D77"/>
    <w:rsid w:val="009913F8"/>
    <w:rsid w:val="00991B40"/>
    <w:rsid w:val="00991D1A"/>
    <w:rsid w:val="009922D5"/>
    <w:rsid w:val="00992349"/>
    <w:rsid w:val="00992A99"/>
    <w:rsid w:val="00992D26"/>
    <w:rsid w:val="00992DD7"/>
    <w:rsid w:val="00992E41"/>
    <w:rsid w:val="009934A9"/>
    <w:rsid w:val="009941EC"/>
    <w:rsid w:val="0099436C"/>
    <w:rsid w:val="009943A6"/>
    <w:rsid w:val="00994739"/>
    <w:rsid w:val="00994D7C"/>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C8F"/>
    <w:rsid w:val="009A1D73"/>
    <w:rsid w:val="009A2836"/>
    <w:rsid w:val="009A32B7"/>
    <w:rsid w:val="009A36D5"/>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39F"/>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AED"/>
    <w:rsid w:val="009C5B86"/>
    <w:rsid w:val="009C6B52"/>
    <w:rsid w:val="009C7119"/>
    <w:rsid w:val="009C74A2"/>
    <w:rsid w:val="009C760A"/>
    <w:rsid w:val="009D0004"/>
    <w:rsid w:val="009D081D"/>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3D7"/>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2F6"/>
    <w:rsid w:val="009F3D87"/>
    <w:rsid w:val="009F49CD"/>
    <w:rsid w:val="009F4CFF"/>
    <w:rsid w:val="009F590E"/>
    <w:rsid w:val="009F5A15"/>
    <w:rsid w:val="009F6437"/>
    <w:rsid w:val="009F65DE"/>
    <w:rsid w:val="009F7762"/>
    <w:rsid w:val="009F77D3"/>
    <w:rsid w:val="009F78C2"/>
    <w:rsid w:val="009F78E7"/>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4EEF"/>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4051"/>
    <w:rsid w:val="00A24755"/>
    <w:rsid w:val="00A2490D"/>
    <w:rsid w:val="00A24AD5"/>
    <w:rsid w:val="00A24DEF"/>
    <w:rsid w:val="00A24E81"/>
    <w:rsid w:val="00A25008"/>
    <w:rsid w:val="00A25136"/>
    <w:rsid w:val="00A255FC"/>
    <w:rsid w:val="00A25A80"/>
    <w:rsid w:val="00A25ABC"/>
    <w:rsid w:val="00A25F05"/>
    <w:rsid w:val="00A26040"/>
    <w:rsid w:val="00A262BF"/>
    <w:rsid w:val="00A2633F"/>
    <w:rsid w:val="00A26A2B"/>
    <w:rsid w:val="00A274F2"/>
    <w:rsid w:val="00A2793E"/>
    <w:rsid w:val="00A27B25"/>
    <w:rsid w:val="00A27EBA"/>
    <w:rsid w:val="00A305EE"/>
    <w:rsid w:val="00A30843"/>
    <w:rsid w:val="00A30AD2"/>
    <w:rsid w:val="00A314B8"/>
    <w:rsid w:val="00A319B1"/>
    <w:rsid w:val="00A32141"/>
    <w:rsid w:val="00A321F3"/>
    <w:rsid w:val="00A32919"/>
    <w:rsid w:val="00A329E6"/>
    <w:rsid w:val="00A32B5C"/>
    <w:rsid w:val="00A32FC9"/>
    <w:rsid w:val="00A337F7"/>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3C8"/>
    <w:rsid w:val="00A4280F"/>
    <w:rsid w:val="00A42A77"/>
    <w:rsid w:val="00A42AA0"/>
    <w:rsid w:val="00A42EEF"/>
    <w:rsid w:val="00A4339B"/>
    <w:rsid w:val="00A43532"/>
    <w:rsid w:val="00A44B5E"/>
    <w:rsid w:val="00A44B80"/>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1EA"/>
    <w:rsid w:val="00A5026F"/>
    <w:rsid w:val="00A50461"/>
    <w:rsid w:val="00A50805"/>
    <w:rsid w:val="00A508E3"/>
    <w:rsid w:val="00A50AC8"/>
    <w:rsid w:val="00A50CD6"/>
    <w:rsid w:val="00A50DC3"/>
    <w:rsid w:val="00A51C0E"/>
    <w:rsid w:val="00A52E06"/>
    <w:rsid w:val="00A539BC"/>
    <w:rsid w:val="00A53AFE"/>
    <w:rsid w:val="00A54B8D"/>
    <w:rsid w:val="00A54DED"/>
    <w:rsid w:val="00A559F4"/>
    <w:rsid w:val="00A56900"/>
    <w:rsid w:val="00A56B17"/>
    <w:rsid w:val="00A56F3F"/>
    <w:rsid w:val="00A57880"/>
    <w:rsid w:val="00A57B82"/>
    <w:rsid w:val="00A57C29"/>
    <w:rsid w:val="00A57CEE"/>
    <w:rsid w:val="00A60759"/>
    <w:rsid w:val="00A6078B"/>
    <w:rsid w:val="00A609CE"/>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133D"/>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6CA0"/>
    <w:rsid w:val="00A771C1"/>
    <w:rsid w:val="00A77907"/>
    <w:rsid w:val="00A80395"/>
    <w:rsid w:val="00A8046C"/>
    <w:rsid w:val="00A807C1"/>
    <w:rsid w:val="00A808E7"/>
    <w:rsid w:val="00A80B36"/>
    <w:rsid w:val="00A80DD0"/>
    <w:rsid w:val="00A81AD8"/>
    <w:rsid w:val="00A82078"/>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18E6"/>
    <w:rsid w:val="00A91F16"/>
    <w:rsid w:val="00A92FB2"/>
    <w:rsid w:val="00A938E6"/>
    <w:rsid w:val="00A93B69"/>
    <w:rsid w:val="00A93FE5"/>
    <w:rsid w:val="00A940D0"/>
    <w:rsid w:val="00A943B4"/>
    <w:rsid w:val="00A94D31"/>
    <w:rsid w:val="00A9520A"/>
    <w:rsid w:val="00A9537B"/>
    <w:rsid w:val="00A9542F"/>
    <w:rsid w:val="00A95DE6"/>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1E"/>
    <w:rsid w:val="00AA26AD"/>
    <w:rsid w:val="00AA275D"/>
    <w:rsid w:val="00AA29E7"/>
    <w:rsid w:val="00AA2D5E"/>
    <w:rsid w:val="00AA2FFD"/>
    <w:rsid w:val="00AA363D"/>
    <w:rsid w:val="00AA3CDB"/>
    <w:rsid w:val="00AA4560"/>
    <w:rsid w:val="00AA4A58"/>
    <w:rsid w:val="00AA4C29"/>
    <w:rsid w:val="00AA5718"/>
    <w:rsid w:val="00AA5864"/>
    <w:rsid w:val="00AA58E9"/>
    <w:rsid w:val="00AA5D0F"/>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58D"/>
    <w:rsid w:val="00AB290F"/>
    <w:rsid w:val="00AB35C3"/>
    <w:rsid w:val="00AB422D"/>
    <w:rsid w:val="00AB493B"/>
    <w:rsid w:val="00AB4D66"/>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A85"/>
    <w:rsid w:val="00AC5F02"/>
    <w:rsid w:val="00AC6905"/>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214"/>
    <w:rsid w:val="00AE3995"/>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E7E82"/>
    <w:rsid w:val="00AF00BB"/>
    <w:rsid w:val="00AF02F9"/>
    <w:rsid w:val="00AF039E"/>
    <w:rsid w:val="00AF0AEA"/>
    <w:rsid w:val="00AF1285"/>
    <w:rsid w:val="00AF169F"/>
    <w:rsid w:val="00AF2226"/>
    <w:rsid w:val="00AF2467"/>
    <w:rsid w:val="00AF252E"/>
    <w:rsid w:val="00AF29BF"/>
    <w:rsid w:val="00AF2F89"/>
    <w:rsid w:val="00AF3873"/>
    <w:rsid w:val="00AF43A8"/>
    <w:rsid w:val="00AF56FF"/>
    <w:rsid w:val="00AF58C2"/>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2F8"/>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1575"/>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5D9"/>
    <w:rsid w:val="00B21C54"/>
    <w:rsid w:val="00B2233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850"/>
    <w:rsid w:val="00B25AF0"/>
    <w:rsid w:val="00B263A7"/>
    <w:rsid w:val="00B264BE"/>
    <w:rsid w:val="00B26557"/>
    <w:rsid w:val="00B2655D"/>
    <w:rsid w:val="00B26A85"/>
    <w:rsid w:val="00B26E08"/>
    <w:rsid w:val="00B27B69"/>
    <w:rsid w:val="00B3000E"/>
    <w:rsid w:val="00B304F9"/>
    <w:rsid w:val="00B30738"/>
    <w:rsid w:val="00B30BE3"/>
    <w:rsid w:val="00B313CD"/>
    <w:rsid w:val="00B31885"/>
    <w:rsid w:val="00B31C46"/>
    <w:rsid w:val="00B31EE1"/>
    <w:rsid w:val="00B31FBE"/>
    <w:rsid w:val="00B320EC"/>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033"/>
    <w:rsid w:val="00B432B2"/>
    <w:rsid w:val="00B43347"/>
    <w:rsid w:val="00B435DA"/>
    <w:rsid w:val="00B43E31"/>
    <w:rsid w:val="00B449A9"/>
    <w:rsid w:val="00B44A60"/>
    <w:rsid w:val="00B44FEF"/>
    <w:rsid w:val="00B45015"/>
    <w:rsid w:val="00B45091"/>
    <w:rsid w:val="00B46C1F"/>
    <w:rsid w:val="00B4715C"/>
    <w:rsid w:val="00B4718E"/>
    <w:rsid w:val="00B47773"/>
    <w:rsid w:val="00B47A1C"/>
    <w:rsid w:val="00B47AFE"/>
    <w:rsid w:val="00B47E98"/>
    <w:rsid w:val="00B509A9"/>
    <w:rsid w:val="00B50A10"/>
    <w:rsid w:val="00B50FA0"/>
    <w:rsid w:val="00B5130D"/>
    <w:rsid w:val="00B51F96"/>
    <w:rsid w:val="00B52221"/>
    <w:rsid w:val="00B5268B"/>
    <w:rsid w:val="00B5280A"/>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B7A"/>
    <w:rsid w:val="00B62D08"/>
    <w:rsid w:val="00B63337"/>
    <w:rsid w:val="00B6374D"/>
    <w:rsid w:val="00B63920"/>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4B8"/>
    <w:rsid w:val="00B706F0"/>
    <w:rsid w:val="00B707C0"/>
    <w:rsid w:val="00B70CA2"/>
    <w:rsid w:val="00B71077"/>
    <w:rsid w:val="00B7162F"/>
    <w:rsid w:val="00B7244D"/>
    <w:rsid w:val="00B7267A"/>
    <w:rsid w:val="00B72F96"/>
    <w:rsid w:val="00B73176"/>
    <w:rsid w:val="00B731CE"/>
    <w:rsid w:val="00B73286"/>
    <w:rsid w:val="00B73AA5"/>
    <w:rsid w:val="00B73B8A"/>
    <w:rsid w:val="00B74562"/>
    <w:rsid w:val="00B74751"/>
    <w:rsid w:val="00B75E12"/>
    <w:rsid w:val="00B760F4"/>
    <w:rsid w:val="00B765C6"/>
    <w:rsid w:val="00B76C45"/>
    <w:rsid w:val="00B77DAF"/>
    <w:rsid w:val="00B77F37"/>
    <w:rsid w:val="00B8002A"/>
    <w:rsid w:val="00B80343"/>
    <w:rsid w:val="00B805BC"/>
    <w:rsid w:val="00B81124"/>
    <w:rsid w:val="00B8113F"/>
    <w:rsid w:val="00B81C10"/>
    <w:rsid w:val="00B81CF1"/>
    <w:rsid w:val="00B81D97"/>
    <w:rsid w:val="00B82613"/>
    <w:rsid w:val="00B82638"/>
    <w:rsid w:val="00B829D8"/>
    <w:rsid w:val="00B82D33"/>
    <w:rsid w:val="00B832B1"/>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DC0"/>
    <w:rsid w:val="00B92EC7"/>
    <w:rsid w:val="00B93008"/>
    <w:rsid w:val="00B932AC"/>
    <w:rsid w:val="00B93776"/>
    <w:rsid w:val="00B9378B"/>
    <w:rsid w:val="00B937A7"/>
    <w:rsid w:val="00B944DA"/>
    <w:rsid w:val="00B94C9F"/>
    <w:rsid w:val="00B94E0E"/>
    <w:rsid w:val="00B95781"/>
    <w:rsid w:val="00B957A3"/>
    <w:rsid w:val="00B957D5"/>
    <w:rsid w:val="00B95BAF"/>
    <w:rsid w:val="00B95BF9"/>
    <w:rsid w:val="00B95ED7"/>
    <w:rsid w:val="00B9643E"/>
    <w:rsid w:val="00B96A72"/>
    <w:rsid w:val="00B975FF"/>
    <w:rsid w:val="00B97971"/>
    <w:rsid w:val="00BA0AD9"/>
    <w:rsid w:val="00BA2066"/>
    <w:rsid w:val="00BA2794"/>
    <w:rsid w:val="00BA2C8D"/>
    <w:rsid w:val="00BA3E3E"/>
    <w:rsid w:val="00BA4BE0"/>
    <w:rsid w:val="00BA546D"/>
    <w:rsid w:val="00BA6367"/>
    <w:rsid w:val="00BA6446"/>
    <w:rsid w:val="00BA668E"/>
    <w:rsid w:val="00BA6FAD"/>
    <w:rsid w:val="00BA70AC"/>
    <w:rsid w:val="00BA7235"/>
    <w:rsid w:val="00BA73AD"/>
    <w:rsid w:val="00BA7D32"/>
    <w:rsid w:val="00BA7F5F"/>
    <w:rsid w:val="00BB045C"/>
    <w:rsid w:val="00BB04A8"/>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4A22"/>
    <w:rsid w:val="00BC5104"/>
    <w:rsid w:val="00BC5111"/>
    <w:rsid w:val="00BC51CB"/>
    <w:rsid w:val="00BC5442"/>
    <w:rsid w:val="00BC5AA7"/>
    <w:rsid w:val="00BC5E1D"/>
    <w:rsid w:val="00BC655E"/>
    <w:rsid w:val="00BC6642"/>
    <w:rsid w:val="00BC6E7E"/>
    <w:rsid w:val="00BC78C6"/>
    <w:rsid w:val="00BC7F1F"/>
    <w:rsid w:val="00BD0600"/>
    <w:rsid w:val="00BD0C80"/>
    <w:rsid w:val="00BD1E46"/>
    <w:rsid w:val="00BD20A2"/>
    <w:rsid w:val="00BD2108"/>
    <w:rsid w:val="00BD2E2A"/>
    <w:rsid w:val="00BD3799"/>
    <w:rsid w:val="00BD3AA1"/>
    <w:rsid w:val="00BD3BB4"/>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6B7"/>
    <w:rsid w:val="00BE07E9"/>
    <w:rsid w:val="00BE0A5A"/>
    <w:rsid w:val="00BE1003"/>
    <w:rsid w:val="00BE126C"/>
    <w:rsid w:val="00BE14E1"/>
    <w:rsid w:val="00BE167C"/>
    <w:rsid w:val="00BE1822"/>
    <w:rsid w:val="00BE1946"/>
    <w:rsid w:val="00BE1C28"/>
    <w:rsid w:val="00BE29B1"/>
    <w:rsid w:val="00BE34FB"/>
    <w:rsid w:val="00BE3912"/>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6CA"/>
    <w:rsid w:val="00BF18B5"/>
    <w:rsid w:val="00BF19C5"/>
    <w:rsid w:val="00BF1FB6"/>
    <w:rsid w:val="00BF2752"/>
    <w:rsid w:val="00BF2AE3"/>
    <w:rsid w:val="00BF32E3"/>
    <w:rsid w:val="00BF3B5F"/>
    <w:rsid w:val="00BF3B6B"/>
    <w:rsid w:val="00BF4471"/>
    <w:rsid w:val="00BF522D"/>
    <w:rsid w:val="00BF5336"/>
    <w:rsid w:val="00BF5A34"/>
    <w:rsid w:val="00BF62CA"/>
    <w:rsid w:val="00BF658E"/>
    <w:rsid w:val="00BF6646"/>
    <w:rsid w:val="00BF6780"/>
    <w:rsid w:val="00BF6D94"/>
    <w:rsid w:val="00BF6DE5"/>
    <w:rsid w:val="00BF6DF6"/>
    <w:rsid w:val="00BF76EB"/>
    <w:rsid w:val="00BF77E3"/>
    <w:rsid w:val="00BF7E9B"/>
    <w:rsid w:val="00BF7FE5"/>
    <w:rsid w:val="00C0037D"/>
    <w:rsid w:val="00C00517"/>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0DF8"/>
    <w:rsid w:val="00C1200B"/>
    <w:rsid w:val="00C123F8"/>
    <w:rsid w:val="00C12A26"/>
    <w:rsid w:val="00C12D40"/>
    <w:rsid w:val="00C12E10"/>
    <w:rsid w:val="00C12EBA"/>
    <w:rsid w:val="00C13AA8"/>
    <w:rsid w:val="00C13CBB"/>
    <w:rsid w:val="00C152AD"/>
    <w:rsid w:val="00C152C5"/>
    <w:rsid w:val="00C15741"/>
    <w:rsid w:val="00C15818"/>
    <w:rsid w:val="00C158D0"/>
    <w:rsid w:val="00C16194"/>
    <w:rsid w:val="00C16208"/>
    <w:rsid w:val="00C1697B"/>
    <w:rsid w:val="00C16F8E"/>
    <w:rsid w:val="00C1769B"/>
    <w:rsid w:val="00C17D39"/>
    <w:rsid w:val="00C17E08"/>
    <w:rsid w:val="00C17EA6"/>
    <w:rsid w:val="00C20934"/>
    <w:rsid w:val="00C209E7"/>
    <w:rsid w:val="00C20C01"/>
    <w:rsid w:val="00C20C5F"/>
    <w:rsid w:val="00C20CB5"/>
    <w:rsid w:val="00C211AA"/>
    <w:rsid w:val="00C212F8"/>
    <w:rsid w:val="00C2183D"/>
    <w:rsid w:val="00C21EC0"/>
    <w:rsid w:val="00C21FAF"/>
    <w:rsid w:val="00C222EC"/>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8C8"/>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85C"/>
    <w:rsid w:val="00C41C6D"/>
    <w:rsid w:val="00C41F73"/>
    <w:rsid w:val="00C42032"/>
    <w:rsid w:val="00C42AE8"/>
    <w:rsid w:val="00C42B20"/>
    <w:rsid w:val="00C43875"/>
    <w:rsid w:val="00C43FF0"/>
    <w:rsid w:val="00C45063"/>
    <w:rsid w:val="00C452B1"/>
    <w:rsid w:val="00C45344"/>
    <w:rsid w:val="00C45918"/>
    <w:rsid w:val="00C45AD5"/>
    <w:rsid w:val="00C46036"/>
    <w:rsid w:val="00C4687C"/>
    <w:rsid w:val="00C474AE"/>
    <w:rsid w:val="00C47732"/>
    <w:rsid w:val="00C47A87"/>
    <w:rsid w:val="00C47B5C"/>
    <w:rsid w:val="00C500FF"/>
    <w:rsid w:val="00C5092C"/>
    <w:rsid w:val="00C50B1E"/>
    <w:rsid w:val="00C5122E"/>
    <w:rsid w:val="00C515E1"/>
    <w:rsid w:val="00C51A13"/>
    <w:rsid w:val="00C52652"/>
    <w:rsid w:val="00C527DC"/>
    <w:rsid w:val="00C52AC7"/>
    <w:rsid w:val="00C53811"/>
    <w:rsid w:val="00C54095"/>
    <w:rsid w:val="00C54862"/>
    <w:rsid w:val="00C54960"/>
    <w:rsid w:val="00C54F67"/>
    <w:rsid w:val="00C5521E"/>
    <w:rsid w:val="00C55379"/>
    <w:rsid w:val="00C55B74"/>
    <w:rsid w:val="00C55C85"/>
    <w:rsid w:val="00C55F01"/>
    <w:rsid w:val="00C5616A"/>
    <w:rsid w:val="00C56D2D"/>
    <w:rsid w:val="00C56D48"/>
    <w:rsid w:val="00C5726B"/>
    <w:rsid w:val="00C572FB"/>
    <w:rsid w:val="00C5731A"/>
    <w:rsid w:val="00C5758D"/>
    <w:rsid w:val="00C57805"/>
    <w:rsid w:val="00C57C45"/>
    <w:rsid w:val="00C60425"/>
    <w:rsid w:val="00C6089A"/>
    <w:rsid w:val="00C60BE7"/>
    <w:rsid w:val="00C60F1F"/>
    <w:rsid w:val="00C60FAF"/>
    <w:rsid w:val="00C61142"/>
    <w:rsid w:val="00C61486"/>
    <w:rsid w:val="00C6163E"/>
    <w:rsid w:val="00C61E49"/>
    <w:rsid w:val="00C62065"/>
    <w:rsid w:val="00C626ED"/>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6CCD"/>
    <w:rsid w:val="00C67679"/>
    <w:rsid w:val="00C6784A"/>
    <w:rsid w:val="00C67D3C"/>
    <w:rsid w:val="00C67D71"/>
    <w:rsid w:val="00C712B0"/>
    <w:rsid w:val="00C71DD0"/>
    <w:rsid w:val="00C71FA4"/>
    <w:rsid w:val="00C71FC7"/>
    <w:rsid w:val="00C7221A"/>
    <w:rsid w:val="00C726A3"/>
    <w:rsid w:val="00C727A9"/>
    <w:rsid w:val="00C72BBD"/>
    <w:rsid w:val="00C73782"/>
    <w:rsid w:val="00C73A32"/>
    <w:rsid w:val="00C73C4F"/>
    <w:rsid w:val="00C741CF"/>
    <w:rsid w:val="00C743B0"/>
    <w:rsid w:val="00C743B1"/>
    <w:rsid w:val="00C7449E"/>
    <w:rsid w:val="00C7488B"/>
    <w:rsid w:val="00C749A2"/>
    <w:rsid w:val="00C74B87"/>
    <w:rsid w:val="00C74E4F"/>
    <w:rsid w:val="00C75844"/>
    <w:rsid w:val="00C75949"/>
    <w:rsid w:val="00C7698C"/>
    <w:rsid w:val="00C76E32"/>
    <w:rsid w:val="00C7701D"/>
    <w:rsid w:val="00C77675"/>
    <w:rsid w:val="00C77C25"/>
    <w:rsid w:val="00C77E6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E32"/>
    <w:rsid w:val="00C85F51"/>
    <w:rsid w:val="00C869B0"/>
    <w:rsid w:val="00C86F5B"/>
    <w:rsid w:val="00C87905"/>
    <w:rsid w:val="00C9038D"/>
    <w:rsid w:val="00C907AB"/>
    <w:rsid w:val="00C90A9C"/>
    <w:rsid w:val="00C90DC6"/>
    <w:rsid w:val="00C90EC9"/>
    <w:rsid w:val="00C9101B"/>
    <w:rsid w:val="00C910D7"/>
    <w:rsid w:val="00C914DA"/>
    <w:rsid w:val="00C91840"/>
    <w:rsid w:val="00C91B64"/>
    <w:rsid w:val="00C91CDC"/>
    <w:rsid w:val="00C91EBD"/>
    <w:rsid w:val="00C9236E"/>
    <w:rsid w:val="00C92471"/>
    <w:rsid w:val="00C925AC"/>
    <w:rsid w:val="00C9282F"/>
    <w:rsid w:val="00C9302B"/>
    <w:rsid w:val="00C932A3"/>
    <w:rsid w:val="00C93B0E"/>
    <w:rsid w:val="00C93B58"/>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6B27"/>
    <w:rsid w:val="00CA756D"/>
    <w:rsid w:val="00CA75E5"/>
    <w:rsid w:val="00CA78CC"/>
    <w:rsid w:val="00CA7A28"/>
    <w:rsid w:val="00CA7D54"/>
    <w:rsid w:val="00CA7DCE"/>
    <w:rsid w:val="00CA7E9E"/>
    <w:rsid w:val="00CB028B"/>
    <w:rsid w:val="00CB07BD"/>
    <w:rsid w:val="00CB09D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80F"/>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5F0"/>
    <w:rsid w:val="00CE192C"/>
    <w:rsid w:val="00CE1E58"/>
    <w:rsid w:val="00CE24CB"/>
    <w:rsid w:val="00CE2859"/>
    <w:rsid w:val="00CE3522"/>
    <w:rsid w:val="00CE39B1"/>
    <w:rsid w:val="00CE40EA"/>
    <w:rsid w:val="00CE4126"/>
    <w:rsid w:val="00CE43C0"/>
    <w:rsid w:val="00CE4526"/>
    <w:rsid w:val="00CE4632"/>
    <w:rsid w:val="00CE4766"/>
    <w:rsid w:val="00CE47DC"/>
    <w:rsid w:val="00CE4866"/>
    <w:rsid w:val="00CE4BBE"/>
    <w:rsid w:val="00CE5473"/>
    <w:rsid w:val="00CE55EF"/>
    <w:rsid w:val="00CE63C6"/>
    <w:rsid w:val="00CE6507"/>
    <w:rsid w:val="00CE7EFA"/>
    <w:rsid w:val="00CE7F63"/>
    <w:rsid w:val="00CF0200"/>
    <w:rsid w:val="00CF0A2E"/>
    <w:rsid w:val="00CF1476"/>
    <w:rsid w:val="00CF14BC"/>
    <w:rsid w:val="00CF152D"/>
    <w:rsid w:val="00CF1AC3"/>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C71"/>
    <w:rsid w:val="00D00D96"/>
    <w:rsid w:val="00D00F53"/>
    <w:rsid w:val="00D01307"/>
    <w:rsid w:val="00D023E6"/>
    <w:rsid w:val="00D025B1"/>
    <w:rsid w:val="00D026F3"/>
    <w:rsid w:val="00D02D6E"/>
    <w:rsid w:val="00D03372"/>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4E48"/>
    <w:rsid w:val="00D254DC"/>
    <w:rsid w:val="00D25815"/>
    <w:rsid w:val="00D25AFB"/>
    <w:rsid w:val="00D25EE2"/>
    <w:rsid w:val="00D260F8"/>
    <w:rsid w:val="00D263A4"/>
    <w:rsid w:val="00D26445"/>
    <w:rsid w:val="00D26636"/>
    <w:rsid w:val="00D26E82"/>
    <w:rsid w:val="00D305E3"/>
    <w:rsid w:val="00D30BCA"/>
    <w:rsid w:val="00D30E10"/>
    <w:rsid w:val="00D311DE"/>
    <w:rsid w:val="00D3219D"/>
    <w:rsid w:val="00D32649"/>
    <w:rsid w:val="00D32EDB"/>
    <w:rsid w:val="00D33189"/>
    <w:rsid w:val="00D3341F"/>
    <w:rsid w:val="00D33DDB"/>
    <w:rsid w:val="00D33F1D"/>
    <w:rsid w:val="00D33F7C"/>
    <w:rsid w:val="00D34B5B"/>
    <w:rsid w:val="00D3600E"/>
    <w:rsid w:val="00D360AA"/>
    <w:rsid w:val="00D36968"/>
    <w:rsid w:val="00D36AFB"/>
    <w:rsid w:val="00D37236"/>
    <w:rsid w:val="00D3759B"/>
    <w:rsid w:val="00D375CE"/>
    <w:rsid w:val="00D376B0"/>
    <w:rsid w:val="00D379F2"/>
    <w:rsid w:val="00D37B4F"/>
    <w:rsid w:val="00D37B5A"/>
    <w:rsid w:val="00D4012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16"/>
    <w:rsid w:val="00D42D89"/>
    <w:rsid w:val="00D42FD1"/>
    <w:rsid w:val="00D43408"/>
    <w:rsid w:val="00D4389C"/>
    <w:rsid w:val="00D438D3"/>
    <w:rsid w:val="00D440F4"/>
    <w:rsid w:val="00D444D5"/>
    <w:rsid w:val="00D44E66"/>
    <w:rsid w:val="00D45DB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00E"/>
    <w:rsid w:val="00D5448D"/>
    <w:rsid w:val="00D54F88"/>
    <w:rsid w:val="00D550A9"/>
    <w:rsid w:val="00D55434"/>
    <w:rsid w:val="00D56BA7"/>
    <w:rsid w:val="00D56CD1"/>
    <w:rsid w:val="00D573E5"/>
    <w:rsid w:val="00D57814"/>
    <w:rsid w:val="00D57E70"/>
    <w:rsid w:val="00D603DD"/>
    <w:rsid w:val="00D6048B"/>
    <w:rsid w:val="00D60745"/>
    <w:rsid w:val="00D609C6"/>
    <w:rsid w:val="00D60AE2"/>
    <w:rsid w:val="00D60EEB"/>
    <w:rsid w:val="00D6349E"/>
    <w:rsid w:val="00D6353C"/>
    <w:rsid w:val="00D640CB"/>
    <w:rsid w:val="00D644F5"/>
    <w:rsid w:val="00D64617"/>
    <w:rsid w:val="00D64E5E"/>
    <w:rsid w:val="00D65BA8"/>
    <w:rsid w:val="00D65D45"/>
    <w:rsid w:val="00D65D4C"/>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2A2"/>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006"/>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C6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97FDF"/>
    <w:rsid w:val="00DA0048"/>
    <w:rsid w:val="00DA0070"/>
    <w:rsid w:val="00DA04BE"/>
    <w:rsid w:val="00DA0691"/>
    <w:rsid w:val="00DA06F9"/>
    <w:rsid w:val="00DA08A7"/>
    <w:rsid w:val="00DA0F1C"/>
    <w:rsid w:val="00DA1A5F"/>
    <w:rsid w:val="00DA1AD9"/>
    <w:rsid w:val="00DA1B1C"/>
    <w:rsid w:val="00DA1D95"/>
    <w:rsid w:val="00DA1E27"/>
    <w:rsid w:val="00DA2007"/>
    <w:rsid w:val="00DA327E"/>
    <w:rsid w:val="00DA32FA"/>
    <w:rsid w:val="00DA367A"/>
    <w:rsid w:val="00DA369B"/>
    <w:rsid w:val="00DA3DA9"/>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54D"/>
    <w:rsid w:val="00DB77EB"/>
    <w:rsid w:val="00DB77EE"/>
    <w:rsid w:val="00DC00BD"/>
    <w:rsid w:val="00DC06DD"/>
    <w:rsid w:val="00DC151A"/>
    <w:rsid w:val="00DC15AB"/>
    <w:rsid w:val="00DC1F9E"/>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132"/>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8CB"/>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B"/>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2A64"/>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014"/>
    <w:rsid w:val="00E1468E"/>
    <w:rsid w:val="00E1480A"/>
    <w:rsid w:val="00E14C6D"/>
    <w:rsid w:val="00E154C1"/>
    <w:rsid w:val="00E15528"/>
    <w:rsid w:val="00E15594"/>
    <w:rsid w:val="00E15728"/>
    <w:rsid w:val="00E15858"/>
    <w:rsid w:val="00E15B37"/>
    <w:rsid w:val="00E15C9D"/>
    <w:rsid w:val="00E15FD0"/>
    <w:rsid w:val="00E164B9"/>
    <w:rsid w:val="00E164C2"/>
    <w:rsid w:val="00E17A64"/>
    <w:rsid w:val="00E17E2C"/>
    <w:rsid w:val="00E20463"/>
    <w:rsid w:val="00E20768"/>
    <w:rsid w:val="00E21CDE"/>
    <w:rsid w:val="00E21F02"/>
    <w:rsid w:val="00E226CF"/>
    <w:rsid w:val="00E2294B"/>
    <w:rsid w:val="00E22E3F"/>
    <w:rsid w:val="00E22EC9"/>
    <w:rsid w:val="00E23913"/>
    <w:rsid w:val="00E23ADE"/>
    <w:rsid w:val="00E24543"/>
    <w:rsid w:val="00E2465C"/>
    <w:rsid w:val="00E24882"/>
    <w:rsid w:val="00E24AA1"/>
    <w:rsid w:val="00E250FD"/>
    <w:rsid w:val="00E252CF"/>
    <w:rsid w:val="00E25426"/>
    <w:rsid w:val="00E258E0"/>
    <w:rsid w:val="00E2627E"/>
    <w:rsid w:val="00E26CFA"/>
    <w:rsid w:val="00E27794"/>
    <w:rsid w:val="00E27D56"/>
    <w:rsid w:val="00E30DC2"/>
    <w:rsid w:val="00E30EAE"/>
    <w:rsid w:val="00E313B6"/>
    <w:rsid w:val="00E313CC"/>
    <w:rsid w:val="00E3151B"/>
    <w:rsid w:val="00E31557"/>
    <w:rsid w:val="00E3165F"/>
    <w:rsid w:val="00E319EC"/>
    <w:rsid w:val="00E31EEB"/>
    <w:rsid w:val="00E324DF"/>
    <w:rsid w:val="00E326C3"/>
    <w:rsid w:val="00E332B1"/>
    <w:rsid w:val="00E34810"/>
    <w:rsid w:val="00E34909"/>
    <w:rsid w:val="00E34AE8"/>
    <w:rsid w:val="00E34BD3"/>
    <w:rsid w:val="00E34C3B"/>
    <w:rsid w:val="00E35A29"/>
    <w:rsid w:val="00E35FD4"/>
    <w:rsid w:val="00E36366"/>
    <w:rsid w:val="00E365D2"/>
    <w:rsid w:val="00E37672"/>
    <w:rsid w:val="00E37A81"/>
    <w:rsid w:val="00E40910"/>
    <w:rsid w:val="00E40A47"/>
    <w:rsid w:val="00E40E55"/>
    <w:rsid w:val="00E410BA"/>
    <w:rsid w:val="00E4212A"/>
    <w:rsid w:val="00E4263F"/>
    <w:rsid w:val="00E4298A"/>
    <w:rsid w:val="00E42FB1"/>
    <w:rsid w:val="00E42FC5"/>
    <w:rsid w:val="00E434BA"/>
    <w:rsid w:val="00E438C5"/>
    <w:rsid w:val="00E43CC0"/>
    <w:rsid w:val="00E43EAB"/>
    <w:rsid w:val="00E43EBE"/>
    <w:rsid w:val="00E43FFA"/>
    <w:rsid w:val="00E4434C"/>
    <w:rsid w:val="00E4438F"/>
    <w:rsid w:val="00E4513B"/>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A26"/>
    <w:rsid w:val="00E60B00"/>
    <w:rsid w:val="00E60BD6"/>
    <w:rsid w:val="00E60EE5"/>
    <w:rsid w:val="00E60FD6"/>
    <w:rsid w:val="00E612E5"/>
    <w:rsid w:val="00E615BA"/>
    <w:rsid w:val="00E61F90"/>
    <w:rsid w:val="00E622B1"/>
    <w:rsid w:val="00E636C0"/>
    <w:rsid w:val="00E63A58"/>
    <w:rsid w:val="00E64105"/>
    <w:rsid w:val="00E64381"/>
    <w:rsid w:val="00E64B6D"/>
    <w:rsid w:val="00E64F80"/>
    <w:rsid w:val="00E65222"/>
    <w:rsid w:val="00E65995"/>
    <w:rsid w:val="00E65C0D"/>
    <w:rsid w:val="00E65C1A"/>
    <w:rsid w:val="00E65F33"/>
    <w:rsid w:val="00E66160"/>
    <w:rsid w:val="00E669DA"/>
    <w:rsid w:val="00E66BB3"/>
    <w:rsid w:val="00E67A1F"/>
    <w:rsid w:val="00E67F60"/>
    <w:rsid w:val="00E67FFA"/>
    <w:rsid w:val="00E70787"/>
    <w:rsid w:val="00E71BCB"/>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23EB"/>
    <w:rsid w:val="00E83D41"/>
    <w:rsid w:val="00E83F53"/>
    <w:rsid w:val="00E840B2"/>
    <w:rsid w:val="00E84E2B"/>
    <w:rsid w:val="00E85201"/>
    <w:rsid w:val="00E85307"/>
    <w:rsid w:val="00E85C2C"/>
    <w:rsid w:val="00E85D04"/>
    <w:rsid w:val="00E861C8"/>
    <w:rsid w:val="00E8659C"/>
    <w:rsid w:val="00E86C13"/>
    <w:rsid w:val="00E871D6"/>
    <w:rsid w:val="00E87572"/>
    <w:rsid w:val="00E9088E"/>
    <w:rsid w:val="00E9244C"/>
    <w:rsid w:val="00E92758"/>
    <w:rsid w:val="00E92861"/>
    <w:rsid w:val="00E92E8B"/>
    <w:rsid w:val="00E933C2"/>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2458"/>
    <w:rsid w:val="00EA3370"/>
    <w:rsid w:val="00EA34B3"/>
    <w:rsid w:val="00EA40D5"/>
    <w:rsid w:val="00EA43F9"/>
    <w:rsid w:val="00EA461F"/>
    <w:rsid w:val="00EA5CF3"/>
    <w:rsid w:val="00EA5EFD"/>
    <w:rsid w:val="00EA61F9"/>
    <w:rsid w:val="00EA6600"/>
    <w:rsid w:val="00EA6BD8"/>
    <w:rsid w:val="00EA6EEB"/>
    <w:rsid w:val="00EA7120"/>
    <w:rsid w:val="00EA7437"/>
    <w:rsid w:val="00EA7931"/>
    <w:rsid w:val="00EA7A70"/>
    <w:rsid w:val="00EA7C0E"/>
    <w:rsid w:val="00EB0C5F"/>
    <w:rsid w:val="00EB1BA0"/>
    <w:rsid w:val="00EB1BBB"/>
    <w:rsid w:val="00EB281F"/>
    <w:rsid w:val="00EB3276"/>
    <w:rsid w:val="00EB341B"/>
    <w:rsid w:val="00EB3961"/>
    <w:rsid w:val="00EB3D57"/>
    <w:rsid w:val="00EB3E64"/>
    <w:rsid w:val="00EB4012"/>
    <w:rsid w:val="00EB4514"/>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618"/>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4C"/>
    <w:rsid w:val="00ED65F0"/>
    <w:rsid w:val="00ED6F49"/>
    <w:rsid w:val="00ED7138"/>
    <w:rsid w:val="00ED74E5"/>
    <w:rsid w:val="00ED7686"/>
    <w:rsid w:val="00ED7A25"/>
    <w:rsid w:val="00ED7CC7"/>
    <w:rsid w:val="00EE014B"/>
    <w:rsid w:val="00EE0284"/>
    <w:rsid w:val="00EE0567"/>
    <w:rsid w:val="00EE139E"/>
    <w:rsid w:val="00EE1D36"/>
    <w:rsid w:val="00EE2468"/>
    <w:rsid w:val="00EE2C4F"/>
    <w:rsid w:val="00EE2FE7"/>
    <w:rsid w:val="00EE37E5"/>
    <w:rsid w:val="00EE3FFD"/>
    <w:rsid w:val="00EE4257"/>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1E4"/>
    <w:rsid w:val="00F11A01"/>
    <w:rsid w:val="00F120C5"/>
    <w:rsid w:val="00F12181"/>
    <w:rsid w:val="00F12720"/>
    <w:rsid w:val="00F12735"/>
    <w:rsid w:val="00F12D0F"/>
    <w:rsid w:val="00F13C78"/>
    <w:rsid w:val="00F1416E"/>
    <w:rsid w:val="00F143D5"/>
    <w:rsid w:val="00F14F43"/>
    <w:rsid w:val="00F15DB4"/>
    <w:rsid w:val="00F15F33"/>
    <w:rsid w:val="00F1672E"/>
    <w:rsid w:val="00F16BAF"/>
    <w:rsid w:val="00F16D27"/>
    <w:rsid w:val="00F16DC9"/>
    <w:rsid w:val="00F17876"/>
    <w:rsid w:val="00F179C6"/>
    <w:rsid w:val="00F20542"/>
    <w:rsid w:val="00F205F3"/>
    <w:rsid w:val="00F2061C"/>
    <w:rsid w:val="00F21147"/>
    <w:rsid w:val="00F2117E"/>
    <w:rsid w:val="00F211AE"/>
    <w:rsid w:val="00F213BA"/>
    <w:rsid w:val="00F2192B"/>
    <w:rsid w:val="00F226A9"/>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27E09"/>
    <w:rsid w:val="00F30425"/>
    <w:rsid w:val="00F3109B"/>
    <w:rsid w:val="00F31E66"/>
    <w:rsid w:val="00F32190"/>
    <w:rsid w:val="00F323E5"/>
    <w:rsid w:val="00F32EB8"/>
    <w:rsid w:val="00F3317A"/>
    <w:rsid w:val="00F3423B"/>
    <w:rsid w:val="00F343E8"/>
    <w:rsid w:val="00F349F2"/>
    <w:rsid w:val="00F35C9D"/>
    <w:rsid w:val="00F35F95"/>
    <w:rsid w:val="00F3680A"/>
    <w:rsid w:val="00F3697A"/>
    <w:rsid w:val="00F37392"/>
    <w:rsid w:val="00F37B13"/>
    <w:rsid w:val="00F401B1"/>
    <w:rsid w:val="00F40A10"/>
    <w:rsid w:val="00F4140C"/>
    <w:rsid w:val="00F416EE"/>
    <w:rsid w:val="00F41B86"/>
    <w:rsid w:val="00F41F34"/>
    <w:rsid w:val="00F41F96"/>
    <w:rsid w:val="00F42022"/>
    <w:rsid w:val="00F425A7"/>
    <w:rsid w:val="00F42A3C"/>
    <w:rsid w:val="00F42AEA"/>
    <w:rsid w:val="00F43148"/>
    <w:rsid w:val="00F43451"/>
    <w:rsid w:val="00F437AE"/>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512"/>
    <w:rsid w:val="00F50CBD"/>
    <w:rsid w:val="00F50F2A"/>
    <w:rsid w:val="00F51E58"/>
    <w:rsid w:val="00F51E5B"/>
    <w:rsid w:val="00F520D7"/>
    <w:rsid w:val="00F52954"/>
    <w:rsid w:val="00F52AE0"/>
    <w:rsid w:val="00F52B2F"/>
    <w:rsid w:val="00F53110"/>
    <w:rsid w:val="00F532E8"/>
    <w:rsid w:val="00F53496"/>
    <w:rsid w:val="00F53866"/>
    <w:rsid w:val="00F53DF1"/>
    <w:rsid w:val="00F5453C"/>
    <w:rsid w:val="00F54ACF"/>
    <w:rsid w:val="00F54CCC"/>
    <w:rsid w:val="00F54DA8"/>
    <w:rsid w:val="00F5529C"/>
    <w:rsid w:val="00F56246"/>
    <w:rsid w:val="00F56348"/>
    <w:rsid w:val="00F56C85"/>
    <w:rsid w:val="00F56CC9"/>
    <w:rsid w:val="00F56CF4"/>
    <w:rsid w:val="00F570E7"/>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4B1"/>
    <w:rsid w:val="00F6365F"/>
    <w:rsid w:val="00F637C2"/>
    <w:rsid w:val="00F63976"/>
    <w:rsid w:val="00F63DEC"/>
    <w:rsid w:val="00F640E7"/>
    <w:rsid w:val="00F64109"/>
    <w:rsid w:val="00F645F7"/>
    <w:rsid w:val="00F64889"/>
    <w:rsid w:val="00F64FF0"/>
    <w:rsid w:val="00F65194"/>
    <w:rsid w:val="00F6553E"/>
    <w:rsid w:val="00F65631"/>
    <w:rsid w:val="00F658A1"/>
    <w:rsid w:val="00F65FFC"/>
    <w:rsid w:val="00F660BC"/>
    <w:rsid w:val="00F669B1"/>
    <w:rsid w:val="00F66BB4"/>
    <w:rsid w:val="00F66D26"/>
    <w:rsid w:val="00F66E86"/>
    <w:rsid w:val="00F67119"/>
    <w:rsid w:val="00F671DB"/>
    <w:rsid w:val="00F6720C"/>
    <w:rsid w:val="00F679DA"/>
    <w:rsid w:val="00F703DB"/>
    <w:rsid w:val="00F7081F"/>
    <w:rsid w:val="00F7082C"/>
    <w:rsid w:val="00F71595"/>
    <w:rsid w:val="00F71F5A"/>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1FFF"/>
    <w:rsid w:val="00F8206E"/>
    <w:rsid w:val="00F8239C"/>
    <w:rsid w:val="00F8297B"/>
    <w:rsid w:val="00F82E26"/>
    <w:rsid w:val="00F82E28"/>
    <w:rsid w:val="00F83613"/>
    <w:rsid w:val="00F8381F"/>
    <w:rsid w:val="00F8449B"/>
    <w:rsid w:val="00F844BF"/>
    <w:rsid w:val="00F845EC"/>
    <w:rsid w:val="00F84626"/>
    <w:rsid w:val="00F848FE"/>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820"/>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B52"/>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90D"/>
    <w:rsid w:val="00FB0ADB"/>
    <w:rsid w:val="00FB0E40"/>
    <w:rsid w:val="00FB184A"/>
    <w:rsid w:val="00FB18B4"/>
    <w:rsid w:val="00FB1C7D"/>
    <w:rsid w:val="00FB1EA3"/>
    <w:rsid w:val="00FB22DF"/>
    <w:rsid w:val="00FB2379"/>
    <w:rsid w:val="00FB2750"/>
    <w:rsid w:val="00FB281A"/>
    <w:rsid w:val="00FB3055"/>
    <w:rsid w:val="00FB3106"/>
    <w:rsid w:val="00FB36A0"/>
    <w:rsid w:val="00FB3957"/>
    <w:rsid w:val="00FB3B43"/>
    <w:rsid w:val="00FB411A"/>
    <w:rsid w:val="00FB42B3"/>
    <w:rsid w:val="00FB45C7"/>
    <w:rsid w:val="00FB484F"/>
    <w:rsid w:val="00FB4BC6"/>
    <w:rsid w:val="00FB50F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46A3"/>
    <w:rsid w:val="00FC55E5"/>
    <w:rsid w:val="00FC57BB"/>
    <w:rsid w:val="00FC59C4"/>
    <w:rsid w:val="00FC5E56"/>
    <w:rsid w:val="00FC604E"/>
    <w:rsid w:val="00FC6451"/>
    <w:rsid w:val="00FC6587"/>
    <w:rsid w:val="00FC673B"/>
    <w:rsid w:val="00FC67F5"/>
    <w:rsid w:val="00FC6FA9"/>
    <w:rsid w:val="00FC7576"/>
    <w:rsid w:val="00FC7BA3"/>
    <w:rsid w:val="00FD0E73"/>
    <w:rsid w:val="00FD1169"/>
    <w:rsid w:val="00FD15A1"/>
    <w:rsid w:val="00FD1653"/>
    <w:rsid w:val="00FD2616"/>
    <w:rsid w:val="00FD294C"/>
    <w:rsid w:val="00FD2E86"/>
    <w:rsid w:val="00FD385F"/>
    <w:rsid w:val="00FD3D0B"/>
    <w:rsid w:val="00FD3DB9"/>
    <w:rsid w:val="00FD409B"/>
    <w:rsid w:val="00FD4C08"/>
    <w:rsid w:val="00FD5600"/>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C28"/>
    <w:rsid w:val="00FE4DBB"/>
    <w:rsid w:val="00FE536D"/>
    <w:rsid w:val="00FE567C"/>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A5"/>
    <w:rsid w:val="00FF35D1"/>
    <w:rsid w:val="00FF36FB"/>
    <w:rsid w:val="00FF3A23"/>
    <w:rsid w:val="00FF3D60"/>
    <w:rsid w:val="00FF4005"/>
    <w:rsid w:val="00FF560E"/>
    <w:rsid w:val="00FF5AC9"/>
    <w:rsid w:val="00FF60E0"/>
    <w:rsid w:val="00FF63A0"/>
    <w:rsid w:val="00FF6718"/>
    <w:rsid w:val="00FF6AD1"/>
    <w:rsid w:val="00FF71B5"/>
    <w:rsid w:val="00FF73FC"/>
    <w:rsid w:val="00FF79EC"/>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F6DA9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81666"/>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481666"/>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481666"/>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0">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3"/>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3"/>
    <w:link w:val="B2Char"/>
    <w:rsid w:val="00DB3A47"/>
  </w:style>
  <w:style w:type="paragraph" w:customStyle="1" w:styleId="B3">
    <w:name w:val="B3"/>
    <w:basedOn w:val="31"/>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Proposal"/>
    <w:basedOn w:val="af2"/>
    <w:next w:val="a"/>
    <w:link w:val="af3"/>
    <w:autoRedefine/>
    <w:qFormat/>
    <w:rsid w:val="00FB090D"/>
    <w:pPr>
      <w:spacing w:before="120" w:after="50"/>
      <w:jc w:val="both"/>
    </w:pPr>
    <w:rPr>
      <w:b/>
      <w:i/>
      <w:kern w:val="0"/>
      <w:sz w:val="20"/>
      <w:szCs w:val="20"/>
      <w:lang w:eastAsia="en-US"/>
    </w:rPr>
  </w:style>
  <w:style w:type="character" w:customStyle="1" w:styleId="af3">
    <w:name w:val="题注 字符"/>
    <w:aliases w:val="Proposal 字符"/>
    <w:link w:val="af1"/>
    <w:rsid w:val="00FB090D"/>
    <w:rPr>
      <w:rFonts w:ascii="Times New Roman" w:eastAsiaTheme="minorEastAsia" w:hAnsi="Times New Roman"/>
      <w:b/>
      <w:i/>
      <w:lang w:eastAsia="en-US"/>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Lista1,?? ??,?????,????,列出段落1,中等深浅网格 1 - 着色 21,R4_bullets,列表段落1,—ño’i—Ž,¥¡¡¡¡ì¬º¥¹¥È¶ÎÂä,ÁÐ³ö¶ÎÂä,¥ê¥¹¥È¶ÎÂä,1st level - Bullet List Paragraph,Lettre d'introduction,Paragrafo elenco,Normal bullet 2,列表段落11,清單段落1"/>
    <w:basedOn w:val="a"/>
    <w:link w:val="af7"/>
    <w:uiPriority w:val="34"/>
    <w:qFormat/>
    <w:rsid w:val="007C2235"/>
    <w:pPr>
      <w:ind w:left="720"/>
      <w:contextualSpacing/>
    </w:pPr>
    <w:rPr>
      <w:lang w:eastAsia="en-US"/>
    </w:rPr>
  </w:style>
  <w:style w:type="table" w:styleId="af8">
    <w:name w:val="Table Grid"/>
    <w:basedOn w:val="a1"/>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qFormat/>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Lista1 字符,?? ?? 字符,????? 字符,???? 字符,列出段落1 字符,中等深浅网格 1 - 着色 21 字符,R4_bullets 字符,列表段落1 字符,—ño’i—Ž 字符,¥¡¡¡¡ì¬º¥¹¥È¶ÎÂä 字符,ÁÐ³ö¶ÎÂä 字符,¥ê¥¹¥È¶ÎÂä 字符,1st level - Bullet List Paragraph 字符,Lettre d'introduction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BF5A34"/>
    <w:pPr>
      <w:numPr>
        <w:numId w:val="3"/>
      </w:numPr>
    </w:pPr>
    <w:rPr>
      <w:rFonts w:ascii="Times" w:eastAsia="Batang" w:hAnsi="Times"/>
      <w:sz w:val="20"/>
      <w:szCs w:val="24"/>
      <w:lang w:val="en-GB" w:eastAsia="x-none"/>
    </w:rPr>
  </w:style>
  <w:style w:type="paragraph" w:customStyle="1" w:styleId="RAN1bullet2">
    <w:name w:val="RAN1 bullet2"/>
    <w:basedOn w:val="a"/>
    <w:link w:val="RAN1bullet2Char"/>
    <w:qFormat/>
    <w:rsid w:val="00BF5A34"/>
    <w:pPr>
      <w:numPr>
        <w:ilvl w:val="1"/>
        <w:numId w:val="4"/>
      </w:numPr>
      <w:tabs>
        <w:tab w:val="left" w:pos="1440"/>
      </w:tabs>
    </w:pPr>
    <w:rPr>
      <w:rFonts w:ascii="Times" w:eastAsia="Batang" w:hAnsi="Times"/>
      <w:sz w:val="20"/>
      <w:szCs w:val="20"/>
      <w:lang w:eastAsia="en-US"/>
    </w:rPr>
  </w:style>
  <w:style w:type="character" w:customStyle="1" w:styleId="RAN1bullet1Char">
    <w:name w:val="RAN1 bullet1 Char"/>
    <w:link w:val="RAN1bullet1"/>
    <w:rsid w:val="00BF5A34"/>
    <w:rPr>
      <w:rFonts w:ascii="Times" w:eastAsia="Batang" w:hAnsi="Times"/>
      <w:kern w:val="2"/>
      <w:szCs w:val="24"/>
      <w:lang w:val="en-GB" w:eastAsia="x-none"/>
    </w:rPr>
  </w:style>
  <w:style w:type="character" w:customStyle="1" w:styleId="RAN1bullet2Char">
    <w:name w:val="RAN1 bullet2 Char"/>
    <w:link w:val="RAN1bullet2"/>
    <w:rsid w:val="00BF5A34"/>
    <w:rPr>
      <w:rFonts w:ascii="Times" w:eastAsia="Batang" w:hAnsi="Times"/>
      <w:kern w:val="2"/>
      <w:lang w:eastAsia="en-US"/>
    </w:rPr>
  </w:style>
  <w:style w:type="paragraph" w:customStyle="1" w:styleId="Bulletedo1">
    <w:name w:val="Bulleted o 1"/>
    <w:basedOn w:val="a"/>
    <w:rsid w:val="00977C9D"/>
    <w:pPr>
      <w:numPr>
        <w:numId w:val="5"/>
      </w:numPr>
      <w:overflowPunct w:val="0"/>
      <w:autoSpaceDE w:val="0"/>
      <w:autoSpaceDN w:val="0"/>
      <w:adjustRightInd w:val="0"/>
      <w:spacing w:after="180"/>
      <w:textAlignment w:val="baseline"/>
    </w:pPr>
    <w:rPr>
      <w:sz w:val="20"/>
      <w:szCs w:val="20"/>
      <w:lang w:val="en-GB" w:eastAsia="en-US"/>
    </w:rPr>
  </w:style>
  <w:style w:type="character" w:customStyle="1" w:styleId="10">
    <w:name w:val="标题 1 字符"/>
    <w:aliases w:val="H1 字符,h1 字符,Heading 1 3GPP 字符"/>
    <w:link w:val="1"/>
    <w:rsid w:val="00977C9D"/>
    <w:rPr>
      <w:rFonts w:ascii="Arial" w:hAnsi="Arial"/>
      <w:sz w:val="36"/>
      <w:lang w:val="en-GB" w:eastAsia="en-US"/>
    </w:rPr>
  </w:style>
  <w:style w:type="paragraph" w:customStyle="1" w:styleId="bullet1">
    <w:name w:val="bullet1"/>
    <w:basedOn w:val="a"/>
    <w:link w:val="bullet1Char"/>
    <w:qFormat/>
    <w:rsid w:val="00641A1D"/>
    <w:pPr>
      <w:numPr>
        <w:numId w:val="6"/>
      </w:numPr>
    </w:pPr>
    <w:rPr>
      <w:rFonts w:ascii="Times" w:eastAsia="Batang" w:hAnsi="Times"/>
      <w:sz w:val="20"/>
      <w:szCs w:val="24"/>
      <w:lang w:val="en-GB" w:eastAsia="en-US"/>
    </w:rPr>
  </w:style>
  <w:style w:type="paragraph" w:customStyle="1" w:styleId="bullet2">
    <w:name w:val="bullet2"/>
    <w:basedOn w:val="a"/>
    <w:link w:val="bullet2Char"/>
    <w:qFormat/>
    <w:rsid w:val="00641A1D"/>
    <w:pPr>
      <w:numPr>
        <w:ilvl w:val="1"/>
        <w:numId w:val="6"/>
      </w:numPr>
    </w:pPr>
    <w:rPr>
      <w:rFonts w:ascii="Times" w:eastAsia="Batang" w:hAnsi="Times"/>
      <w:sz w:val="20"/>
      <w:szCs w:val="24"/>
      <w:lang w:val="en-GB" w:eastAsia="en-US"/>
    </w:rPr>
  </w:style>
  <w:style w:type="character" w:customStyle="1" w:styleId="bullet1Char">
    <w:name w:val="bullet1 Char"/>
    <w:link w:val="bullet1"/>
    <w:rsid w:val="00641A1D"/>
    <w:rPr>
      <w:rFonts w:ascii="Times" w:eastAsia="Batang" w:hAnsi="Times"/>
      <w:kern w:val="2"/>
      <w:szCs w:val="24"/>
      <w:lang w:val="en-GB" w:eastAsia="en-US"/>
    </w:rPr>
  </w:style>
  <w:style w:type="paragraph" w:customStyle="1" w:styleId="bullet3">
    <w:name w:val="bullet3"/>
    <w:basedOn w:val="a"/>
    <w:qFormat/>
    <w:rsid w:val="00641A1D"/>
    <w:pPr>
      <w:numPr>
        <w:ilvl w:val="2"/>
        <w:numId w:val="6"/>
      </w:numPr>
      <w:ind w:hanging="180"/>
    </w:pPr>
    <w:rPr>
      <w:rFonts w:ascii="Times" w:eastAsia="Batang" w:hAnsi="Times"/>
      <w:sz w:val="20"/>
      <w:szCs w:val="24"/>
      <w:lang w:val="en-GB" w:eastAsia="en-US"/>
    </w:rPr>
  </w:style>
  <w:style w:type="paragraph" w:customStyle="1" w:styleId="bullet4">
    <w:name w:val="bullet4"/>
    <w:basedOn w:val="a"/>
    <w:qFormat/>
    <w:rsid w:val="00641A1D"/>
    <w:pPr>
      <w:numPr>
        <w:ilvl w:val="3"/>
        <w:numId w:val="6"/>
      </w:numPr>
    </w:pPr>
    <w:rPr>
      <w:rFonts w:ascii="Times" w:eastAsia="Batang" w:hAnsi="Times"/>
      <w:sz w:val="20"/>
      <w:szCs w:val="24"/>
      <w:lang w:val="en-GB" w:eastAsia="en-US"/>
    </w:rPr>
  </w:style>
  <w:style w:type="character" w:customStyle="1" w:styleId="bullet2Char">
    <w:name w:val="bullet2 Char"/>
    <w:link w:val="bullet2"/>
    <w:rsid w:val="00641A1D"/>
    <w:rPr>
      <w:rFonts w:ascii="Times" w:eastAsia="Batang" w:hAnsi="Times"/>
      <w:kern w:val="2"/>
      <w:szCs w:val="24"/>
      <w:lang w:val="en-GB" w:eastAsia="en-US"/>
    </w:rPr>
  </w:style>
  <w:style w:type="paragraph" w:customStyle="1" w:styleId="LGTdoc">
    <w:name w:val="LGTdoc_본문"/>
    <w:basedOn w:val="a"/>
    <w:link w:val="LGTdocChar"/>
    <w:qFormat/>
    <w:rsid w:val="001A10F2"/>
    <w:pPr>
      <w:autoSpaceDE w:val="0"/>
      <w:autoSpaceDN w:val="0"/>
      <w:adjustRightInd w:val="0"/>
      <w:snapToGrid w:val="0"/>
      <w:spacing w:afterLines="50" w:line="264" w:lineRule="auto"/>
    </w:pPr>
    <w:rPr>
      <w:rFonts w:eastAsia="Batang"/>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a"/>
    <w:link w:val="3GPPTextChar"/>
    <w:qFormat/>
    <w:rsid w:val="00657661"/>
    <w:pPr>
      <w:overflowPunct w:val="0"/>
      <w:autoSpaceDE w:val="0"/>
      <w:autoSpaceDN w:val="0"/>
      <w:adjustRightInd w:val="0"/>
      <w:spacing w:before="120" w:after="120"/>
      <w:textAlignment w:val="baseline"/>
    </w:pPr>
    <w:rPr>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a"/>
    <w:link w:val="3GPPAgreementsChar"/>
    <w:qFormat/>
    <w:rsid w:val="00D33DDB"/>
    <w:pPr>
      <w:numPr>
        <w:numId w:val="7"/>
      </w:numPr>
      <w:overflowPunct w:val="0"/>
      <w:autoSpaceDE w:val="0"/>
      <w:autoSpaceDN w:val="0"/>
      <w:adjustRightInd w:val="0"/>
      <w:spacing w:before="60" w:after="60"/>
      <w:textAlignment w:val="baseline"/>
    </w:pPr>
    <w:rPr>
      <w:szCs w:val="20"/>
    </w:rPr>
  </w:style>
  <w:style w:type="character" w:customStyle="1" w:styleId="3GPPAgreementsChar">
    <w:name w:val="3GPP Agreements Char"/>
    <w:link w:val="3GPPAgreements"/>
    <w:rsid w:val="00D33DDB"/>
    <w:rPr>
      <w:rFonts w:ascii="Times New Roman" w:hAnsi="Times New Roman"/>
      <w:kern w:val="2"/>
      <w:sz w:val="21"/>
    </w:rPr>
  </w:style>
  <w:style w:type="character" w:customStyle="1" w:styleId="CRCoverPageChar">
    <w:name w:val="CR Cover Page Char"/>
    <w:link w:val="CRCoverPage"/>
    <w:rsid w:val="00F848FE"/>
    <w:rPr>
      <w:rFonts w:ascii="Arial" w:eastAsia="MS Mincho" w:hAnsi="Arial"/>
      <w:lang w:val="en-GB" w:eastAsia="en-US"/>
    </w:rPr>
  </w:style>
  <w:style w:type="paragraph" w:customStyle="1" w:styleId="RAN4Observation">
    <w:name w:val="RAN4 Observation"/>
    <w:basedOn w:val="af6"/>
    <w:next w:val="a"/>
    <w:rsid w:val="00374BCC"/>
    <w:pPr>
      <w:numPr>
        <w:numId w:val="8"/>
      </w:numPr>
      <w:ind w:firstLine="0"/>
    </w:pPr>
    <w:rPr>
      <w:rFonts w:eastAsia="Calibri"/>
      <w:sz w:val="20"/>
      <w:szCs w:val="20"/>
      <w:lang w:val="en-GB"/>
    </w:rPr>
  </w:style>
  <w:style w:type="paragraph" w:customStyle="1" w:styleId="proposal">
    <w:name w:val="proposal"/>
    <w:basedOn w:val="af1"/>
    <w:link w:val="proposal0"/>
    <w:autoRedefine/>
    <w:qFormat/>
    <w:rsid w:val="00C222EC"/>
    <w:pPr>
      <w:autoSpaceDE w:val="0"/>
      <w:autoSpaceDN w:val="0"/>
      <w:adjustRightInd w:val="0"/>
      <w:spacing w:beforeLines="50" w:afterLines="50" w:after="120"/>
    </w:pPr>
    <w:rPr>
      <w:i w:val="0"/>
    </w:rPr>
  </w:style>
  <w:style w:type="paragraph" w:customStyle="1" w:styleId="observation">
    <w:name w:val="observation"/>
    <w:basedOn w:val="af1"/>
    <w:link w:val="observation0"/>
    <w:qFormat/>
    <w:rsid w:val="0039220D"/>
    <w:pPr>
      <w:keepNext/>
    </w:pPr>
  </w:style>
  <w:style w:type="character" w:customStyle="1" w:styleId="proposal0">
    <w:name w:val="proposal 字符"/>
    <w:basedOn w:val="a0"/>
    <w:link w:val="proposal"/>
    <w:rsid w:val="00C222EC"/>
    <w:rPr>
      <w:rFonts w:ascii="Times New Roman" w:hAnsi="Times New Roman"/>
      <w:b/>
      <w:lang w:eastAsia="en-US"/>
    </w:rPr>
  </w:style>
  <w:style w:type="paragraph" w:styleId="afe">
    <w:name w:val="table of figures"/>
    <w:basedOn w:val="a"/>
    <w:next w:val="a"/>
    <w:autoRedefine/>
    <w:uiPriority w:val="99"/>
    <w:rsid w:val="00B042F8"/>
    <w:pPr>
      <w:ind w:left="200" w:hangingChars="200" w:hanging="200"/>
    </w:pPr>
    <w:rPr>
      <w:rFonts w:eastAsia="Times New Roman"/>
    </w:rPr>
  </w:style>
  <w:style w:type="character" w:customStyle="1" w:styleId="observation0">
    <w:name w:val="observation 字符"/>
    <w:basedOn w:val="af3"/>
    <w:link w:val="observation"/>
    <w:rsid w:val="0039220D"/>
    <w:rPr>
      <w:rFonts w:asciiTheme="minorHAnsi" w:eastAsiaTheme="minorEastAsia" w:hAnsiTheme="minorHAnsi" w:cstheme="minorBidi"/>
      <w:b/>
      <w:i/>
      <w:kern w:val="2"/>
      <w:sz w:val="21"/>
      <w:szCs w:val="21"/>
      <w:lang w:val="x-none" w:eastAsia="x-none"/>
    </w:rPr>
  </w:style>
  <w:style w:type="character" w:styleId="aff">
    <w:name w:val="endnote reference"/>
    <w:basedOn w:val="a0"/>
    <w:rsid w:val="00FB3957"/>
    <w:rPr>
      <w:vertAlign w:val="superscript"/>
    </w:rPr>
  </w:style>
  <w:style w:type="paragraph" w:styleId="af2">
    <w:name w:val="endnote text"/>
    <w:basedOn w:val="a"/>
    <w:link w:val="aff0"/>
    <w:rsid w:val="00FB3957"/>
    <w:pPr>
      <w:snapToGrid w:val="0"/>
      <w:jc w:val="left"/>
    </w:pPr>
  </w:style>
  <w:style w:type="character" w:customStyle="1" w:styleId="aff0">
    <w:name w:val="尾注文本 字符"/>
    <w:basedOn w:val="a0"/>
    <w:link w:val="af2"/>
    <w:rsid w:val="00FB3957"/>
    <w:rPr>
      <w:rFonts w:asciiTheme="minorHAnsi" w:eastAsiaTheme="minorEastAsia" w:hAnsiTheme="minorHAnsi" w:cstheme="minorBidi"/>
      <w:kern w:val="2"/>
      <w:sz w:val="21"/>
      <w:szCs w:val="22"/>
    </w:rPr>
  </w:style>
  <w:style w:type="paragraph" w:customStyle="1" w:styleId="Agreement">
    <w:name w:val="Agreement"/>
    <w:basedOn w:val="a"/>
    <w:next w:val="a"/>
    <w:uiPriority w:val="99"/>
    <w:qFormat/>
    <w:rsid w:val="00267EC9"/>
    <w:pPr>
      <w:numPr>
        <w:numId w:val="37"/>
      </w:numPr>
      <w:tabs>
        <w:tab w:val="clear" w:pos="6930"/>
        <w:tab w:val="num" w:pos="1620"/>
      </w:tabs>
      <w:spacing w:before="60"/>
      <w:ind w:left="1620"/>
      <w:jc w:val="left"/>
    </w:pPr>
    <w:rPr>
      <w:rFonts w:ascii="Arial" w:eastAsia="MS Mincho" w:hAnsi="Arial"/>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26613271">
      <w:bodyDiv w:val="1"/>
      <w:marLeft w:val="0"/>
      <w:marRight w:val="0"/>
      <w:marTop w:val="0"/>
      <w:marBottom w:val="0"/>
      <w:divBdr>
        <w:top w:val="none" w:sz="0" w:space="0" w:color="auto"/>
        <w:left w:val="none" w:sz="0" w:space="0" w:color="auto"/>
        <w:bottom w:val="none" w:sz="0" w:space="0" w:color="auto"/>
        <w:right w:val="none" w:sz="0" w:space="0" w:color="auto"/>
      </w:divBdr>
    </w:div>
    <w:div w:id="34434514">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8381257">
      <w:bodyDiv w:val="1"/>
      <w:marLeft w:val="0"/>
      <w:marRight w:val="0"/>
      <w:marTop w:val="0"/>
      <w:marBottom w:val="0"/>
      <w:divBdr>
        <w:top w:val="none" w:sz="0" w:space="0" w:color="auto"/>
        <w:left w:val="none" w:sz="0" w:space="0" w:color="auto"/>
        <w:bottom w:val="none" w:sz="0" w:space="0" w:color="auto"/>
        <w:right w:val="none" w:sz="0" w:space="0" w:color="auto"/>
      </w:divBdr>
      <w:divsChild>
        <w:div w:id="1481339126">
          <w:marLeft w:val="1800"/>
          <w:marRight w:val="0"/>
          <w:marTop w:val="62"/>
          <w:marBottom w:val="0"/>
          <w:divBdr>
            <w:top w:val="none" w:sz="0" w:space="0" w:color="auto"/>
            <w:left w:val="none" w:sz="0" w:space="0" w:color="auto"/>
            <w:bottom w:val="none" w:sz="0" w:space="0" w:color="auto"/>
            <w:right w:val="none" w:sz="0" w:space="0" w:color="auto"/>
          </w:divBdr>
        </w:div>
        <w:div w:id="1325235022">
          <w:marLeft w:val="1800"/>
          <w:marRight w:val="0"/>
          <w:marTop w:val="62"/>
          <w:marBottom w:val="0"/>
          <w:divBdr>
            <w:top w:val="none" w:sz="0" w:space="0" w:color="auto"/>
            <w:left w:val="none" w:sz="0" w:space="0" w:color="auto"/>
            <w:bottom w:val="none" w:sz="0" w:space="0" w:color="auto"/>
            <w:right w:val="none" w:sz="0" w:space="0" w:color="auto"/>
          </w:divBdr>
        </w:div>
      </w:divsChild>
    </w:div>
    <w:div w:id="74254942">
      <w:bodyDiv w:val="1"/>
      <w:marLeft w:val="0"/>
      <w:marRight w:val="0"/>
      <w:marTop w:val="0"/>
      <w:marBottom w:val="0"/>
      <w:divBdr>
        <w:top w:val="none" w:sz="0" w:space="0" w:color="auto"/>
        <w:left w:val="none" w:sz="0" w:space="0" w:color="auto"/>
        <w:bottom w:val="none" w:sz="0" w:space="0" w:color="auto"/>
        <w:right w:val="none" w:sz="0" w:space="0" w:color="auto"/>
      </w:divBdr>
      <w:divsChild>
        <w:div w:id="194779591">
          <w:marLeft w:val="360"/>
          <w:marRight w:val="0"/>
          <w:marTop w:val="200"/>
          <w:marBottom w:val="240"/>
          <w:divBdr>
            <w:top w:val="none" w:sz="0" w:space="0" w:color="auto"/>
            <w:left w:val="none" w:sz="0" w:space="0" w:color="auto"/>
            <w:bottom w:val="none" w:sz="0" w:space="0" w:color="auto"/>
            <w:right w:val="none" w:sz="0" w:space="0" w:color="auto"/>
          </w:divBdr>
        </w:div>
        <w:div w:id="1772165869">
          <w:marLeft w:val="360"/>
          <w:marRight w:val="0"/>
          <w:marTop w:val="200"/>
          <w:marBottom w:val="24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88888426">
      <w:bodyDiv w:val="1"/>
      <w:marLeft w:val="0"/>
      <w:marRight w:val="0"/>
      <w:marTop w:val="0"/>
      <w:marBottom w:val="0"/>
      <w:divBdr>
        <w:top w:val="none" w:sz="0" w:space="0" w:color="auto"/>
        <w:left w:val="none" w:sz="0" w:space="0" w:color="auto"/>
        <w:bottom w:val="none" w:sz="0" w:space="0" w:color="auto"/>
        <w:right w:val="none" w:sz="0" w:space="0" w:color="auto"/>
      </w:divBdr>
      <w:divsChild>
        <w:div w:id="1823346278">
          <w:marLeft w:val="360"/>
          <w:marRight w:val="0"/>
          <w:marTop w:val="200"/>
          <w:marBottom w:val="0"/>
          <w:divBdr>
            <w:top w:val="none" w:sz="0" w:space="0" w:color="auto"/>
            <w:left w:val="none" w:sz="0" w:space="0" w:color="auto"/>
            <w:bottom w:val="none" w:sz="0" w:space="0" w:color="auto"/>
            <w:right w:val="none" w:sz="0" w:space="0" w:color="auto"/>
          </w:divBdr>
        </w:div>
        <w:div w:id="1669483489">
          <w:marLeft w:val="360"/>
          <w:marRight w:val="0"/>
          <w:marTop w:val="200"/>
          <w:marBottom w:val="0"/>
          <w:divBdr>
            <w:top w:val="none" w:sz="0" w:space="0" w:color="auto"/>
            <w:left w:val="none" w:sz="0" w:space="0" w:color="auto"/>
            <w:bottom w:val="none" w:sz="0" w:space="0" w:color="auto"/>
            <w:right w:val="none" w:sz="0" w:space="0" w:color="auto"/>
          </w:divBdr>
        </w:div>
      </w:divsChild>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0364072">
      <w:bodyDiv w:val="1"/>
      <w:marLeft w:val="0"/>
      <w:marRight w:val="0"/>
      <w:marTop w:val="0"/>
      <w:marBottom w:val="0"/>
      <w:divBdr>
        <w:top w:val="none" w:sz="0" w:space="0" w:color="auto"/>
        <w:left w:val="none" w:sz="0" w:space="0" w:color="auto"/>
        <w:bottom w:val="none" w:sz="0" w:space="0" w:color="auto"/>
        <w:right w:val="none" w:sz="0" w:space="0" w:color="auto"/>
      </w:divBdr>
      <w:divsChild>
        <w:div w:id="224072623">
          <w:marLeft w:val="360"/>
          <w:marRight w:val="0"/>
          <w:marTop w:val="200"/>
          <w:marBottom w:val="120"/>
          <w:divBdr>
            <w:top w:val="none" w:sz="0" w:space="0" w:color="auto"/>
            <w:left w:val="none" w:sz="0" w:space="0" w:color="auto"/>
            <w:bottom w:val="none" w:sz="0" w:space="0" w:color="auto"/>
            <w:right w:val="none" w:sz="0" w:space="0" w:color="auto"/>
          </w:divBdr>
        </w:div>
        <w:div w:id="1613323752">
          <w:marLeft w:val="1080"/>
          <w:marRight w:val="0"/>
          <w:marTop w:val="100"/>
          <w:marBottom w:val="0"/>
          <w:divBdr>
            <w:top w:val="none" w:sz="0" w:space="0" w:color="auto"/>
            <w:left w:val="none" w:sz="0" w:space="0" w:color="auto"/>
            <w:bottom w:val="none" w:sz="0" w:space="0" w:color="auto"/>
            <w:right w:val="none" w:sz="0" w:space="0" w:color="auto"/>
          </w:divBdr>
        </w:div>
        <w:div w:id="1805349953">
          <w:marLeft w:val="1080"/>
          <w:marRight w:val="0"/>
          <w:marTop w:val="100"/>
          <w:marBottom w:val="0"/>
          <w:divBdr>
            <w:top w:val="none" w:sz="0" w:space="0" w:color="auto"/>
            <w:left w:val="none" w:sz="0" w:space="0" w:color="auto"/>
            <w:bottom w:val="none" w:sz="0" w:space="0" w:color="auto"/>
            <w:right w:val="none" w:sz="0" w:space="0" w:color="auto"/>
          </w:divBdr>
        </w:div>
        <w:div w:id="1752846735">
          <w:marLeft w:val="1080"/>
          <w:marRight w:val="0"/>
          <w:marTop w:val="100"/>
          <w:marBottom w:val="0"/>
          <w:divBdr>
            <w:top w:val="none" w:sz="0" w:space="0" w:color="auto"/>
            <w:left w:val="none" w:sz="0" w:space="0" w:color="auto"/>
            <w:bottom w:val="none" w:sz="0" w:space="0" w:color="auto"/>
            <w:right w:val="none" w:sz="0" w:space="0" w:color="auto"/>
          </w:divBdr>
        </w:div>
        <w:div w:id="358704785">
          <w:marLeft w:val="1080"/>
          <w:marRight w:val="0"/>
          <w:marTop w:val="100"/>
          <w:marBottom w:val="240"/>
          <w:divBdr>
            <w:top w:val="none" w:sz="0" w:space="0" w:color="auto"/>
            <w:left w:val="none" w:sz="0" w:space="0" w:color="auto"/>
            <w:bottom w:val="none" w:sz="0" w:space="0" w:color="auto"/>
            <w:right w:val="none" w:sz="0" w:space="0" w:color="auto"/>
          </w:divBdr>
        </w:div>
        <w:div w:id="1245145826">
          <w:marLeft w:val="360"/>
          <w:marRight w:val="0"/>
          <w:marTop w:val="200"/>
          <w:marBottom w:val="0"/>
          <w:divBdr>
            <w:top w:val="none" w:sz="0" w:space="0" w:color="auto"/>
            <w:left w:val="none" w:sz="0" w:space="0" w:color="auto"/>
            <w:bottom w:val="none" w:sz="0" w:space="0" w:color="auto"/>
            <w:right w:val="none" w:sz="0" w:space="0" w:color="auto"/>
          </w:divBdr>
        </w:div>
      </w:divsChild>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5531781">
      <w:bodyDiv w:val="1"/>
      <w:marLeft w:val="0"/>
      <w:marRight w:val="0"/>
      <w:marTop w:val="0"/>
      <w:marBottom w:val="0"/>
      <w:divBdr>
        <w:top w:val="none" w:sz="0" w:space="0" w:color="auto"/>
        <w:left w:val="none" w:sz="0" w:space="0" w:color="auto"/>
        <w:bottom w:val="none" w:sz="0" w:space="0" w:color="auto"/>
        <w:right w:val="none" w:sz="0" w:space="0" w:color="auto"/>
      </w:divBdr>
      <w:divsChild>
        <w:div w:id="228425352">
          <w:marLeft w:val="360"/>
          <w:marRight w:val="0"/>
          <w:marTop w:val="200"/>
          <w:marBottom w:val="0"/>
          <w:divBdr>
            <w:top w:val="none" w:sz="0" w:space="0" w:color="auto"/>
            <w:left w:val="none" w:sz="0" w:space="0" w:color="auto"/>
            <w:bottom w:val="none" w:sz="0" w:space="0" w:color="auto"/>
            <w:right w:val="none" w:sz="0" w:space="0" w:color="auto"/>
          </w:divBdr>
        </w:div>
        <w:div w:id="1797992206">
          <w:marLeft w:val="1080"/>
          <w:marRight w:val="0"/>
          <w:marTop w:val="100"/>
          <w:marBottom w:val="0"/>
          <w:divBdr>
            <w:top w:val="none" w:sz="0" w:space="0" w:color="auto"/>
            <w:left w:val="none" w:sz="0" w:space="0" w:color="auto"/>
            <w:bottom w:val="none" w:sz="0" w:space="0" w:color="auto"/>
            <w:right w:val="none" w:sz="0" w:space="0" w:color="auto"/>
          </w:divBdr>
        </w:div>
        <w:div w:id="698554302">
          <w:marLeft w:val="1080"/>
          <w:marRight w:val="0"/>
          <w:marTop w:val="100"/>
          <w:marBottom w:val="0"/>
          <w:divBdr>
            <w:top w:val="none" w:sz="0" w:space="0" w:color="auto"/>
            <w:left w:val="none" w:sz="0" w:space="0" w:color="auto"/>
            <w:bottom w:val="none" w:sz="0" w:space="0" w:color="auto"/>
            <w:right w:val="none" w:sz="0" w:space="0" w:color="auto"/>
          </w:divBdr>
        </w:div>
        <w:div w:id="946618966">
          <w:marLeft w:val="1080"/>
          <w:marRight w:val="0"/>
          <w:marTop w:val="100"/>
          <w:marBottom w:val="0"/>
          <w:divBdr>
            <w:top w:val="none" w:sz="0" w:space="0" w:color="auto"/>
            <w:left w:val="none" w:sz="0" w:space="0" w:color="auto"/>
            <w:bottom w:val="none" w:sz="0" w:space="0" w:color="auto"/>
            <w:right w:val="none" w:sz="0" w:space="0" w:color="auto"/>
          </w:divBdr>
        </w:div>
        <w:div w:id="791751304">
          <w:marLeft w:val="360"/>
          <w:marRight w:val="0"/>
          <w:marTop w:val="200"/>
          <w:marBottom w:val="0"/>
          <w:divBdr>
            <w:top w:val="none" w:sz="0" w:space="0" w:color="auto"/>
            <w:left w:val="none" w:sz="0" w:space="0" w:color="auto"/>
            <w:bottom w:val="none" w:sz="0" w:space="0" w:color="auto"/>
            <w:right w:val="none" w:sz="0" w:space="0" w:color="auto"/>
          </w:divBdr>
        </w:div>
        <w:div w:id="1318916373">
          <w:marLeft w:val="1080"/>
          <w:marRight w:val="0"/>
          <w:marTop w:val="100"/>
          <w:marBottom w:val="0"/>
          <w:divBdr>
            <w:top w:val="none" w:sz="0" w:space="0" w:color="auto"/>
            <w:left w:val="none" w:sz="0" w:space="0" w:color="auto"/>
            <w:bottom w:val="none" w:sz="0" w:space="0" w:color="auto"/>
            <w:right w:val="none" w:sz="0" w:space="0" w:color="auto"/>
          </w:divBdr>
        </w:div>
        <w:div w:id="2007442948">
          <w:marLeft w:val="1080"/>
          <w:marRight w:val="0"/>
          <w:marTop w:val="100"/>
          <w:marBottom w:val="0"/>
          <w:divBdr>
            <w:top w:val="none" w:sz="0" w:space="0" w:color="auto"/>
            <w:left w:val="none" w:sz="0" w:space="0" w:color="auto"/>
            <w:bottom w:val="none" w:sz="0" w:space="0" w:color="auto"/>
            <w:right w:val="none" w:sz="0" w:space="0" w:color="auto"/>
          </w:divBdr>
        </w:div>
        <w:div w:id="438724425">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4315338">
      <w:bodyDiv w:val="1"/>
      <w:marLeft w:val="0"/>
      <w:marRight w:val="0"/>
      <w:marTop w:val="0"/>
      <w:marBottom w:val="0"/>
      <w:divBdr>
        <w:top w:val="none" w:sz="0" w:space="0" w:color="auto"/>
        <w:left w:val="none" w:sz="0" w:space="0" w:color="auto"/>
        <w:bottom w:val="none" w:sz="0" w:space="0" w:color="auto"/>
        <w:right w:val="none" w:sz="0" w:space="0" w:color="auto"/>
      </w:divBdr>
      <w:divsChild>
        <w:div w:id="690029618">
          <w:marLeft w:val="360"/>
          <w:marRight w:val="0"/>
          <w:marTop w:val="200"/>
          <w:marBottom w:val="0"/>
          <w:divBdr>
            <w:top w:val="none" w:sz="0" w:space="0" w:color="auto"/>
            <w:left w:val="none" w:sz="0" w:space="0" w:color="auto"/>
            <w:bottom w:val="none" w:sz="0" w:space="0" w:color="auto"/>
            <w:right w:val="none" w:sz="0" w:space="0" w:color="auto"/>
          </w:divBdr>
        </w:div>
        <w:div w:id="313795764">
          <w:marLeft w:val="1080"/>
          <w:marRight w:val="0"/>
          <w:marTop w:val="100"/>
          <w:marBottom w:val="0"/>
          <w:divBdr>
            <w:top w:val="none" w:sz="0" w:space="0" w:color="auto"/>
            <w:left w:val="none" w:sz="0" w:space="0" w:color="auto"/>
            <w:bottom w:val="none" w:sz="0" w:space="0" w:color="auto"/>
            <w:right w:val="none" w:sz="0" w:space="0" w:color="auto"/>
          </w:divBdr>
        </w:div>
        <w:div w:id="2049260227">
          <w:marLeft w:val="360"/>
          <w:marRight w:val="0"/>
          <w:marTop w:val="200"/>
          <w:marBottom w:val="0"/>
          <w:divBdr>
            <w:top w:val="none" w:sz="0" w:space="0" w:color="auto"/>
            <w:left w:val="none" w:sz="0" w:space="0" w:color="auto"/>
            <w:bottom w:val="none" w:sz="0" w:space="0" w:color="auto"/>
            <w:right w:val="none" w:sz="0" w:space="0" w:color="auto"/>
          </w:divBdr>
        </w:div>
        <w:div w:id="1968777838">
          <w:marLeft w:val="1080"/>
          <w:marRight w:val="0"/>
          <w:marTop w:val="100"/>
          <w:marBottom w:val="0"/>
          <w:divBdr>
            <w:top w:val="none" w:sz="0" w:space="0" w:color="auto"/>
            <w:left w:val="none" w:sz="0" w:space="0" w:color="auto"/>
            <w:bottom w:val="none" w:sz="0" w:space="0" w:color="auto"/>
            <w:right w:val="none" w:sz="0" w:space="0" w:color="auto"/>
          </w:divBdr>
        </w:div>
        <w:div w:id="219558022">
          <w:marLeft w:val="360"/>
          <w:marRight w:val="0"/>
          <w:marTop w:val="200"/>
          <w:marBottom w:val="0"/>
          <w:divBdr>
            <w:top w:val="none" w:sz="0" w:space="0" w:color="auto"/>
            <w:left w:val="none" w:sz="0" w:space="0" w:color="auto"/>
            <w:bottom w:val="none" w:sz="0" w:space="0" w:color="auto"/>
            <w:right w:val="none" w:sz="0" w:space="0" w:color="auto"/>
          </w:divBdr>
        </w:div>
        <w:div w:id="251545513">
          <w:marLeft w:val="1080"/>
          <w:marRight w:val="0"/>
          <w:marTop w:val="100"/>
          <w:marBottom w:val="0"/>
          <w:divBdr>
            <w:top w:val="none" w:sz="0" w:space="0" w:color="auto"/>
            <w:left w:val="none" w:sz="0" w:space="0" w:color="auto"/>
            <w:bottom w:val="none" w:sz="0" w:space="0" w:color="auto"/>
            <w:right w:val="none" w:sz="0" w:space="0" w:color="auto"/>
          </w:divBdr>
        </w:div>
        <w:div w:id="1959215432">
          <w:marLeft w:val="1800"/>
          <w:marRight w:val="0"/>
          <w:marTop w:val="100"/>
          <w:marBottom w:val="0"/>
          <w:divBdr>
            <w:top w:val="none" w:sz="0" w:space="0" w:color="auto"/>
            <w:left w:val="none" w:sz="0" w:space="0" w:color="auto"/>
            <w:bottom w:val="none" w:sz="0" w:space="0" w:color="auto"/>
            <w:right w:val="none" w:sz="0" w:space="0" w:color="auto"/>
          </w:divBdr>
        </w:div>
      </w:divsChild>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53367763">
      <w:bodyDiv w:val="1"/>
      <w:marLeft w:val="0"/>
      <w:marRight w:val="0"/>
      <w:marTop w:val="0"/>
      <w:marBottom w:val="0"/>
      <w:divBdr>
        <w:top w:val="none" w:sz="0" w:space="0" w:color="auto"/>
        <w:left w:val="none" w:sz="0" w:space="0" w:color="auto"/>
        <w:bottom w:val="none" w:sz="0" w:space="0" w:color="auto"/>
        <w:right w:val="none" w:sz="0" w:space="0" w:color="auto"/>
      </w:divBdr>
      <w:divsChild>
        <w:div w:id="1817137084">
          <w:marLeft w:val="360"/>
          <w:marRight w:val="0"/>
          <w:marTop w:val="200"/>
          <w:marBottom w:val="0"/>
          <w:divBdr>
            <w:top w:val="none" w:sz="0" w:space="0" w:color="auto"/>
            <w:left w:val="none" w:sz="0" w:space="0" w:color="auto"/>
            <w:bottom w:val="none" w:sz="0" w:space="0" w:color="auto"/>
            <w:right w:val="none" w:sz="0" w:space="0" w:color="auto"/>
          </w:divBdr>
        </w:div>
      </w:divsChild>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4139330">
      <w:bodyDiv w:val="1"/>
      <w:marLeft w:val="0"/>
      <w:marRight w:val="0"/>
      <w:marTop w:val="0"/>
      <w:marBottom w:val="0"/>
      <w:divBdr>
        <w:top w:val="none" w:sz="0" w:space="0" w:color="auto"/>
        <w:left w:val="none" w:sz="0" w:space="0" w:color="auto"/>
        <w:bottom w:val="none" w:sz="0" w:space="0" w:color="auto"/>
        <w:right w:val="none" w:sz="0" w:space="0" w:color="auto"/>
      </w:divBdr>
      <w:divsChild>
        <w:div w:id="2055352343">
          <w:marLeft w:val="547"/>
          <w:marRight w:val="0"/>
          <w:marTop w:val="86"/>
          <w:marBottom w:val="0"/>
          <w:divBdr>
            <w:top w:val="none" w:sz="0" w:space="0" w:color="auto"/>
            <w:left w:val="none" w:sz="0" w:space="0" w:color="auto"/>
            <w:bottom w:val="none" w:sz="0" w:space="0" w:color="auto"/>
            <w:right w:val="none" w:sz="0" w:space="0" w:color="auto"/>
          </w:divBdr>
        </w:div>
        <w:div w:id="2034843901">
          <w:marLeft w:val="1166"/>
          <w:marRight w:val="0"/>
          <w:marTop w:val="86"/>
          <w:marBottom w:val="0"/>
          <w:divBdr>
            <w:top w:val="none" w:sz="0" w:space="0" w:color="auto"/>
            <w:left w:val="none" w:sz="0" w:space="0" w:color="auto"/>
            <w:bottom w:val="none" w:sz="0" w:space="0" w:color="auto"/>
            <w:right w:val="none" w:sz="0" w:space="0" w:color="auto"/>
          </w:divBdr>
        </w:div>
        <w:div w:id="1188133913">
          <w:marLeft w:val="1166"/>
          <w:marRight w:val="0"/>
          <w:marTop w:val="86"/>
          <w:marBottom w:val="0"/>
          <w:divBdr>
            <w:top w:val="none" w:sz="0" w:space="0" w:color="auto"/>
            <w:left w:val="none" w:sz="0" w:space="0" w:color="auto"/>
            <w:bottom w:val="none" w:sz="0" w:space="0" w:color="auto"/>
            <w:right w:val="none" w:sz="0" w:space="0" w:color="auto"/>
          </w:divBdr>
        </w:div>
        <w:div w:id="319189903">
          <w:marLeft w:val="1166"/>
          <w:marRight w:val="0"/>
          <w:marTop w:val="86"/>
          <w:marBottom w:val="0"/>
          <w:divBdr>
            <w:top w:val="none" w:sz="0" w:space="0" w:color="auto"/>
            <w:left w:val="none" w:sz="0" w:space="0" w:color="auto"/>
            <w:bottom w:val="none" w:sz="0" w:space="0" w:color="auto"/>
            <w:right w:val="none" w:sz="0" w:space="0" w:color="auto"/>
          </w:divBdr>
        </w:div>
        <w:div w:id="687684436">
          <w:marLeft w:val="1166"/>
          <w:marRight w:val="0"/>
          <w:marTop w:val="86"/>
          <w:marBottom w:val="0"/>
          <w:divBdr>
            <w:top w:val="none" w:sz="0" w:space="0" w:color="auto"/>
            <w:left w:val="none" w:sz="0" w:space="0" w:color="auto"/>
            <w:bottom w:val="none" w:sz="0" w:space="0" w:color="auto"/>
            <w:right w:val="none" w:sz="0" w:space="0" w:color="auto"/>
          </w:divBdr>
        </w:div>
        <w:div w:id="2019426529">
          <w:marLeft w:val="1166"/>
          <w:marRight w:val="0"/>
          <w:marTop w:val="86"/>
          <w:marBottom w:val="0"/>
          <w:divBdr>
            <w:top w:val="none" w:sz="0" w:space="0" w:color="auto"/>
            <w:left w:val="none" w:sz="0" w:space="0" w:color="auto"/>
            <w:bottom w:val="none" w:sz="0" w:space="0" w:color="auto"/>
            <w:right w:val="none" w:sz="0" w:space="0" w:color="auto"/>
          </w:divBdr>
        </w:div>
        <w:div w:id="1636258932">
          <w:marLeft w:val="547"/>
          <w:marRight w:val="0"/>
          <w:marTop w:val="86"/>
          <w:marBottom w:val="0"/>
          <w:divBdr>
            <w:top w:val="none" w:sz="0" w:space="0" w:color="auto"/>
            <w:left w:val="none" w:sz="0" w:space="0" w:color="auto"/>
            <w:bottom w:val="none" w:sz="0" w:space="0" w:color="auto"/>
            <w:right w:val="none" w:sz="0" w:space="0" w:color="auto"/>
          </w:divBdr>
        </w:div>
        <w:div w:id="141698409">
          <w:marLeft w:val="1166"/>
          <w:marRight w:val="0"/>
          <w:marTop w:val="86"/>
          <w:marBottom w:val="0"/>
          <w:divBdr>
            <w:top w:val="none" w:sz="0" w:space="0" w:color="auto"/>
            <w:left w:val="none" w:sz="0" w:space="0" w:color="auto"/>
            <w:bottom w:val="none" w:sz="0" w:space="0" w:color="auto"/>
            <w:right w:val="none" w:sz="0" w:space="0" w:color="auto"/>
          </w:divBdr>
        </w:div>
        <w:div w:id="339965460">
          <w:marLeft w:val="1166"/>
          <w:marRight w:val="0"/>
          <w:marTop w:val="86"/>
          <w:marBottom w:val="0"/>
          <w:divBdr>
            <w:top w:val="none" w:sz="0" w:space="0" w:color="auto"/>
            <w:left w:val="none" w:sz="0" w:space="0" w:color="auto"/>
            <w:bottom w:val="none" w:sz="0" w:space="0" w:color="auto"/>
            <w:right w:val="none" w:sz="0" w:space="0" w:color="auto"/>
          </w:divBdr>
        </w:div>
      </w:divsChild>
    </w:div>
    <w:div w:id="296960677">
      <w:bodyDiv w:val="1"/>
      <w:marLeft w:val="0"/>
      <w:marRight w:val="0"/>
      <w:marTop w:val="0"/>
      <w:marBottom w:val="0"/>
      <w:divBdr>
        <w:top w:val="none" w:sz="0" w:space="0" w:color="auto"/>
        <w:left w:val="none" w:sz="0" w:space="0" w:color="auto"/>
        <w:bottom w:val="none" w:sz="0" w:space="0" w:color="auto"/>
        <w:right w:val="none" w:sz="0" w:space="0" w:color="auto"/>
      </w:divBdr>
      <w:divsChild>
        <w:div w:id="1985351291">
          <w:marLeft w:val="547"/>
          <w:marRight w:val="0"/>
          <w:marTop w:val="134"/>
          <w:marBottom w:val="0"/>
          <w:divBdr>
            <w:top w:val="none" w:sz="0" w:space="0" w:color="auto"/>
            <w:left w:val="none" w:sz="0" w:space="0" w:color="auto"/>
            <w:bottom w:val="none" w:sz="0" w:space="0" w:color="auto"/>
            <w:right w:val="none" w:sz="0" w:space="0" w:color="auto"/>
          </w:divBdr>
        </w:div>
      </w:divsChild>
    </w:div>
    <w:div w:id="301154751">
      <w:bodyDiv w:val="1"/>
      <w:marLeft w:val="0"/>
      <w:marRight w:val="0"/>
      <w:marTop w:val="0"/>
      <w:marBottom w:val="0"/>
      <w:divBdr>
        <w:top w:val="none" w:sz="0" w:space="0" w:color="auto"/>
        <w:left w:val="none" w:sz="0" w:space="0" w:color="auto"/>
        <w:bottom w:val="none" w:sz="0" w:space="0" w:color="auto"/>
        <w:right w:val="none" w:sz="0" w:space="0" w:color="auto"/>
      </w:divBdr>
      <w:divsChild>
        <w:div w:id="1050884347">
          <w:marLeft w:val="547"/>
          <w:marRight w:val="0"/>
          <w:marTop w:val="106"/>
          <w:marBottom w:val="0"/>
          <w:divBdr>
            <w:top w:val="none" w:sz="0" w:space="0" w:color="auto"/>
            <w:left w:val="none" w:sz="0" w:space="0" w:color="auto"/>
            <w:bottom w:val="none" w:sz="0" w:space="0" w:color="auto"/>
            <w:right w:val="none" w:sz="0" w:space="0" w:color="auto"/>
          </w:divBdr>
        </w:div>
      </w:divsChild>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27363561">
      <w:bodyDiv w:val="1"/>
      <w:marLeft w:val="0"/>
      <w:marRight w:val="0"/>
      <w:marTop w:val="0"/>
      <w:marBottom w:val="0"/>
      <w:divBdr>
        <w:top w:val="none" w:sz="0" w:space="0" w:color="auto"/>
        <w:left w:val="none" w:sz="0" w:space="0" w:color="auto"/>
        <w:bottom w:val="none" w:sz="0" w:space="0" w:color="auto"/>
        <w:right w:val="none" w:sz="0" w:space="0" w:color="auto"/>
      </w:divBdr>
      <w:divsChild>
        <w:div w:id="2130316697">
          <w:marLeft w:val="547"/>
          <w:marRight w:val="0"/>
          <w:marTop w:val="173"/>
          <w:marBottom w:val="0"/>
          <w:divBdr>
            <w:top w:val="none" w:sz="0" w:space="0" w:color="auto"/>
            <w:left w:val="none" w:sz="0" w:space="0" w:color="auto"/>
            <w:bottom w:val="none" w:sz="0" w:space="0" w:color="auto"/>
            <w:right w:val="none" w:sz="0" w:space="0" w:color="auto"/>
          </w:divBdr>
        </w:div>
        <w:div w:id="490952418">
          <w:marLeft w:val="547"/>
          <w:marRight w:val="0"/>
          <w:marTop w:val="173"/>
          <w:marBottom w:val="0"/>
          <w:divBdr>
            <w:top w:val="none" w:sz="0" w:space="0" w:color="auto"/>
            <w:left w:val="none" w:sz="0" w:space="0" w:color="auto"/>
            <w:bottom w:val="none" w:sz="0" w:space="0" w:color="auto"/>
            <w:right w:val="none" w:sz="0" w:space="0" w:color="auto"/>
          </w:divBdr>
        </w:div>
        <w:div w:id="866524671">
          <w:marLeft w:val="1166"/>
          <w:marRight w:val="0"/>
          <w:marTop w:val="134"/>
          <w:marBottom w:val="0"/>
          <w:divBdr>
            <w:top w:val="none" w:sz="0" w:space="0" w:color="auto"/>
            <w:left w:val="none" w:sz="0" w:space="0" w:color="auto"/>
            <w:bottom w:val="none" w:sz="0" w:space="0" w:color="auto"/>
            <w:right w:val="none" w:sz="0" w:space="0" w:color="auto"/>
          </w:divBdr>
        </w:div>
        <w:div w:id="319236499">
          <w:marLeft w:val="547"/>
          <w:marRight w:val="0"/>
          <w:marTop w:val="154"/>
          <w:marBottom w:val="0"/>
          <w:divBdr>
            <w:top w:val="none" w:sz="0" w:space="0" w:color="auto"/>
            <w:left w:val="none" w:sz="0" w:space="0" w:color="auto"/>
            <w:bottom w:val="none" w:sz="0" w:space="0" w:color="auto"/>
            <w:right w:val="none" w:sz="0" w:space="0" w:color="auto"/>
          </w:divBdr>
        </w:div>
        <w:div w:id="819882666">
          <w:marLeft w:val="1166"/>
          <w:marRight w:val="0"/>
          <w:marTop w:val="134"/>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4238565">
      <w:bodyDiv w:val="1"/>
      <w:marLeft w:val="0"/>
      <w:marRight w:val="0"/>
      <w:marTop w:val="0"/>
      <w:marBottom w:val="0"/>
      <w:divBdr>
        <w:top w:val="none" w:sz="0" w:space="0" w:color="auto"/>
        <w:left w:val="none" w:sz="0" w:space="0" w:color="auto"/>
        <w:bottom w:val="none" w:sz="0" w:space="0" w:color="auto"/>
        <w:right w:val="none" w:sz="0" w:space="0" w:color="auto"/>
      </w:divBdr>
      <w:divsChild>
        <w:div w:id="1892233126">
          <w:marLeft w:val="547"/>
          <w:marRight w:val="0"/>
          <w:marTop w:val="120"/>
          <w:marBottom w:val="0"/>
          <w:divBdr>
            <w:top w:val="none" w:sz="0" w:space="0" w:color="auto"/>
            <w:left w:val="none" w:sz="0" w:space="0" w:color="auto"/>
            <w:bottom w:val="none" w:sz="0" w:space="0" w:color="auto"/>
            <w:right w:val="none" w:sz="0" w:space="0" w:color="auto"/>
          </w:divBdr>
        </w:div>
        <w:div w:id="737633938">
          <w:marLeft w:val="1166"/>
          <w:marRight w:val="0"/>
          <w:marTop w:val="106"/>
          <w:marBottom w:val="0"/>
          <w:divBdr>
            <w:top w:val="none" w:sz="0" w:space="0" w:color="auto"/>
            <w:left w:val="none" w:sz="0" w:space="0" w:color="auto"/>
            <w:bottom w:val="none" w:sz="0" w:space="0" w:color="auto"/>
            <w:right w:val="none" w:sz="0" w:space="0" w:color="auto"/>
          </w:divBdr>
        </w:div>
        <w:div w:id="1268001978">
          <w:marLeft w:val="1166"/>
          <w:marRight w:val="0"/>
          <w:marTop w:val="106"/>
          <w:marBottom w:val="0"/>
          <w:divBdr>
            <w:top w:val="none" w:sz="0" w:space="0" w:color="auto"/>
            <w:left w:val="none" w:sz="0" w:space="0" w:color="auto"/>
            <w:bottom w:val="none" w:sz="0" w:space="0" w:color="auto"/>
            <w:right w:val="none" w:sz="0" w:space="0" w:color="auto"/>
          </w:divBdr>
        </w:div>
        <w:div w:id="150830073">
          <w:marLeft w:val="1800"/>
          <w:marRight w:val="0"/>
          <w:marTop w:val="91"/>
          <w:marBottom w:val="0"/>
          <w:divBdr>
            <w:top w:val="none" w:sz="0" w:space="0" w:color="auto"/>
            <w:left w:val="none" w:sz="0" w:space="0" w:color="auto"/>
            <w:bottom w:val="none" w:sz="0" w:space="0" w:color="auto"/>
            <w:right w:val="none" w:sz="0" w:space="0" w:color="auto"/>
          </w:divBdr>
        </w:div>
        <w:div w:id="2069843857">
          <w:marLeft w:val="1800"/>
          <w:marRight w:val="0"/>
          <w:marTop w:val="91"/>
          <w:marBottom w:val="0"/>
          <w:divBdr>
            <w:top w:val="none" w:sz="0" w:space="0" w:color="auto"/>
            <w:left w:val="none" w:sz="0" w:space="0" w:color="auto"/>
            <w:bottom w:val="none" w:sz="0" w:space="0" w:color="auto"/>
            <w:right w:val="none" w:sz="0" w:space="0" w:color="auto"/>
          </w:divBdr>
        </w:div>
        <w:div w:id="1644769367">
          <w:marLeft w:val="1166"/>
          <w:marRight w:val="0"/>
          <w:marTop w:val="106"/>
          <w:marBottom w:val="0"/>
          <w:divBdr>
            <w:top w:val="none" w:sz="0" w:space="0" w:color="auto"/>
            <w:left w:val="none" w:sz="0" w:space="0" w:color="auto"/>
            <w:bottom w:val="none" w:sz="0" w:space="0" w:color="auto"/>
            <w:right w:val="none" w:sz="0" w:space="0" w:color="auto"/>
          </w:divBdr>
        </w:div>
        <w:div w:id="1603146924">
          <w:marLeft w:val="1166"/>
          <w:marRight w:val="0"/>
          <w:marTop w:val="106"/>
          <w:marBottom w:val="0"/>
          <w:divBdr>
            <w:top w:val="none" w:sz="0" w:space="0" w:color="auto"/>
            <w:left w:val="none" w:sz="0" w:space="0" w:color="auto"/>
            <w:bottom w:val="none" w:sz="0" w:space="0" w:color="auto"/>
            <w:right w:val="none" w:sz="0" w:space="0" w:color="auto"/>
          </w:divBdr>
        </w:div>
      </w:divsChild>
    </w:div>
    <w:div w:id="360672401">
      <w:bodyDiv w:val="1"/>
      <w:marLeft w:val="0"/>
      <w:marRight w:val="0"/>
      <w:marTop w:val="0"/>
      <w:marBottom w:val="0"/>
      <w:divBdr>
        <w:top w:val="none" w:sz="0" w:space="0" w:color="auto"/>
        <w:left w:val="none" w:sz="0" w:space="0" w:color="auto"/>
        <w:bottom w:val="none" w:sz="0" w:space="0" w:color="auto"/>
        <w:right w:val="none" w:sz="0" w:space="0" w:color="auto"/>
      </w:divBdr>
      <w:divsChild>
        <w:div w:id="2080980048">
          <w:marLeft w:val="547"/>
          <w:marRight w:val="0"/>
          <w:marTop w:val="173"/>
          <w:marBottom w:val="0"/>
          <w:divBdr>
            <w:top w:val="none" w:sz="0" w:space="0" w:color="auto"/>
            <w:left w:val="none" w:sz="0" w:space="0" w:color="auto"/>
            <w:bottom w:val="none" w:sz="0" w:space="0" w:color="auto"/>
            <w:right w:val="none" w:sz="0" w:space="0" w:color="auto"/>
          </w:divBdr>
        </w:div>
        <w:div w:id="2108035321">
          <w:marLeft w:val="547"/>
          <w:marRight w:val="0"/>
          <w:marTop w:val="173"/>
          <w:marBottom w:val="0"/>
          <w:divBdr>
            <w:top w:val="none" w:sz="0" w:space="0" w:color="auto"/>
            <w:left w:val="none" w:sz="0" w:space="0" w:color="auto"/>
            <w:bottom w:val="none" w:sz="0" w:space="0" w:color="auto"/>
            <w:right w:val="none" w:sz="0" w:space="0" w:color="auto"/>
          </w:divBdr>
        </w:div>
        <w:div w:id="937299930">
          <w:marLeft w:val="1166"/>
          <w:marRight w:val="0"/>
          <w:marTop w:val="134"/>
          <w:marBottom w:val="0"/>
          <w:divBdr>
            <w:top w:val="none" w:sz="0" w:space="0" w:color="auto"/>
            <w:left w:val="none" w:sz="0" w:space="0" w:color="auto"/>
            <w:bottom w:val="none" w:sz="0" w:space="0" w:color="auto"/>
            <w:right w:val="none" w:sz="0" w:space="0" w:color="auto"/>
          </w:divBdr>
        </w:div>
        <w:div w:id="917055391">
          <w:marLeft w:val="547"/>
          <w:marRight w:val="0"/>
          <w:marTop w:val="154"/>
          <w:marBottom w:val="0"/>
          <w:divBdr>
            <w:top w:val="none" w:sz="0" w:space="0" w:color="auto"/>
            <w:left w:val="none" w:sz="0" w:space="0" w:color="auto"/>
            <w:bottom w:val="none" w:sz="0" w:space="0" w:color="auto"/>
            <w:right w:val="none" w:sz="0" w:space="0" w:color="auto"/>
          </w:divBdr>
        </w:div>
        <w:div w:id="655375648">
          <w:marLeft w:val="1166"/>
          <w:marRight w:val="0"/>
          <w:marTop w:val="134"/>
          <w:marBottom w:val="0"/>
          <w:divBdr>
            <w:top w:val="none" w:sz="0" w:space="0" w:color="auto"/>
            <w:left w:val="none" w:sz="0" w:space="0" w:color="auto"/>
            <w:bottom w:val="none" w:sz="0" w:space="0" w:color="auto"/>
            <w:right w:val="none" w:sz="0" w:space="0" w:color="auto"/>
          </w:divBdr>
        </w:div>
      </w:divsChild>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5495690">
      <w:bodyDiv w:val="1"/>
      <w:marLeft w:val="0"/>
      <w:marRight w:val="0"/>
      <w:marTop w:val="0"/>
      <w:marBottom w:val="0"/>
      <w:divBdr>
        <w:top w:val="none" w:sz="0" w:space="0" w:color="auto"/>
        <w:left w:val="none" w:sz="0" w:space="0" w:color="auto"/>
        <w:bottom w:val="none" w:sz="0" w:space="0" w:color="auto"/>
        <w:right w:val="none" w:sz="0" w:space="0" w:color="auto"/>
      </w:divBdr>
      <w:divsChild>
        <w:div w:id="248084067">
          <w:marLeft w:val="360"/>
          <w:marRight w:val="0"/>
          <w:marTop w:val="200"/>
          <w:marBottom w:val="0"/>
          <w:divBdr>
            <w:top w:val="none" w:sz="0" w:space="0" w:color="auto"/>
            <w:left w:val="none" w:sz="0" w:space="0" w:color="auto"/>
            <w:bottom w:val="none" w:sz="0" w:space="0" w:color="auto"/>
            <w:right w:val="none" w:sz="0" w:space="0" w:color="auto"/>
          </w:divBdr>
        </w:div>
        <w:div w:id="1222595885">
          <w:marLeft w:val="1080"/>
          <w:marRight w:val="0"/>
          <w:marTop w:val="100"/>
          <w:marBottom w:val="0"/>
          <w:divBdr>
            <w:top w:val="none" w:sz="0" w:space="0" w:color="auto"/>
            <w:left w:val="none" w:sz="0" w:space="0" w:color="auto"/>
            <w:bottom w:val="none" w:sz="0" w:space="0" w:color="auto"/>
            <w:right w:val="none" w:sz="0" w:space="0" w:color="auto"/>
          </w:divBdr>
        </w:div>
        <w:div w:id="1965772007">
          <w:marLeft w:val="1080"/>
          <w:marRight w:val="0"/>
          <w:marTop w:val="100"/>
          <w:marBottom w:val="0"/>
          <w:divBdr>
            <w:top w:val="none" w:sz="0" w:space="0" w:color="auto"/>
            <w:left w:val="none" w:sz="0" w:space="0" w:color="auto"/>
            <w:bottom w:val="none" w:sz="0" w:space="0" w:color="auto"/>
            <w:right w:val="none" w:sz="0" w:space="0" w:color="auto"/>
          </w:divBdr>
        </w:div>
        <w:div w:id="905215935">
          <w:marLeft w:val="1080"/>
          <w:marRight w:val="0"/>
          <w:marTop w:val="100"/>
          <w:marBottom w:val="0"/>
          <w:divBdr>
            <w:top w:val="none" w:sz="0" w:space="0" w:color="auto"/>
            <w:left w:val="none" w:sz="0" w:space="0" w:color="auto"/>
            <w:bottom w:val="none" w:sz="0" w:space="0" w:color="auto"/>
            <w:right w:val="none" w:sz="0" w:space="0" w:color="auto"/>
          </w:divBdr>
        </w:div>
        <w:div w:id="1998142319">
          <w:marLeft w:val="1080"/>
          <w:marRight w:val="0"/>
          <w:marTop w:val="100"/>
          <w:marBottom w:val="0"/>
          <w:divBdr>
            <w:top w:val="none" w:sz="0" w:space="0" w:color="auto"/>
            <w:left w:val="none" w:sz="0" w:space="0" w:color="auto"/>
            <w:bottom w:val="none" w:sz="0" w:space="0" w:color="auto"/>
            <w:right w:val="none" w:sz="0" w:space="0" w:color="auto"/>
          </w:divBdr>
        </w:div>
        <w:div w:id="642588284">
          <w:marLeft w:val="360"/>
          <w:marRight w:val="0"/>
          <w:marTop w:val="200"/>
          <w:marBottom w:val="0"/>
          <w:divBdr>
            <w:top w:val="none" w:sz="0" w:space="0" w:color="auto"/>
            <w:left w:val="none" w:sz="0" w:space="0" w:color="auto"/>
            <w:bottom w:val="none" w:sz="0" w:space="0" w:color="auto"/>
            <w:right w:val="none" w:sz="0" w:space="0" w:color="auto"/>
          </w:divBdr>
        </w:div>
        <w:div w:id="669915872">
          <w:marLeft w:val="360"/>
          <w:marRight w:val="0"/>
          <w:marTop w:val="200"/>
          <w:marBottom w:val="0"/>
          <w:divBdr>
            <w:top w:val="none" w:sz="0" w:space="0" w:color="auto"/>
            <w:left w:val="none" w:sz="0" w:space="0" w:color="auto"/>
            <w:bottom w:val="none" w:sz="0" w:space="0" w:color="auto"/>
            <w:right w:val="none" w:sz="0" w:space="0" w:color="auto"/>
          </w:divBdr>
        </w:div>
      </w:divsChild>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5150951">
      <w:bodyDiv w:val="1"/>
      <w:marLeft w:val="0"/>
      <w:marRight w:val="0"/>
      <w:marTop w:val="0"/>
      <w:marBottom w:val="0"/>
      <w:divBdr>
        <w:top w:val="none" w:sz="0" w:space="0" w:color="auto"/>
        <w:left w:val="none" w:sz="0" w:space="0" w:color="auto"/>
        <w:bottom w:val="none" w:sz="0" w:space="0" w:color="auto"/>
        <w:right w:val="none" w:sz="0" w:space="0" w:color="auto"/>
      </w:divBdr>
      <w:divsChild>
        <w:div w:id="1928801937">
          <w:marLeft w:val="360"/>
          <w:marRight w:val="0"/>
          <w:marTop w:val="200"/>
          <w:marBottom w:val="0"/>
          <w:divBdr>
            <w:top w:val="none" w:sz="0" w:space="0" w:color="auto"/>
            <w:left w:val="none" w:sz="0" w:space="0" w:color="auto"/>
            <w:bottom w:val="none" w:sz="0" w:space="0" w:color="auto"/>
            <w:right w:val="none" w:sz="0" w:space="0" w:color="auto"/>
          </w:divBdr>
        </w:div>
      </w:divsChild>
    </w:div>
    <w:div w:id="410737122">
      <w:bodyDiv w:val="1"/>
      <w:marLeft w:val="0"/>
      <w:marRight w:val="0"/>
      <w:marTop w:val="0"/>
      <w:marBottom w:val="0"/>
      <w:divBdr>
        <w:top w:val="none" w:sz="0" w:space="0" w:color="auto"/>
        <w:left w:val="none" w:sz="0" w:space="0" w:color="auto"/>
        <w:bottom w:val="none" w:sz="0" w:space="0" w:color="auto"/>
        <w:right w:val="none" w:sz="0" w:space="0" w:color="auto"/>
      </w:divBdr>
      <w:divsChild>
        <w:div w:id="1500778105">
          <w:marLeft w:val="547"/>
          <w:marRight w:val="0"/>
          <w:marTop w:val="130"/>
          <w:marBottom w:val="0"/>
          <w:divBdr>
            <w:top w:val="none" w:sz="0" w:space="0" w:color="auto"/>
            <w:left w:val="none" w:sz="0" w:space="0" w:color="auto"/>
            <w:bottom w:val="none" w:sz="0" w:space="0" w:color="auto"/>
            <w:right w:val="none" w:sz="0" w:space="0" w:color="auto"/>
          </w:divBdr>
        </w:div>
        <w:div w:id="1969507721">
          <w:marLeft w:val="1166"/>
          <w:marRight w:val="0"/>
          <w:marTop w:val="115"/>
          <w:marBottom w:val="0"/>
          <w:divBdr>
            <w:top w:val="none" w:sz="0" w:space="0" w:color="auto"/>
            <w:left w:val="none" w:sz="0" w:space="0" w:color="auto"/>
            <w:bottom w:val="none" w:sz="0" w:space="0" w:color="auto"/>
            <w:right w:val="none" w:sz="0" w:space="0" w:color="auto"/>
          </w:divBdr>
        </w:div>
        <w:div w:id="275872696">
          <w:marLeft w:val="1166"/>
          <w:marRight w:val="0"/>
          <w:marTop w:val="115"/>
          <w:marBottom w:val="0"/>
          <w:divBdr>
            <w:top w:val="none" w:sz="0" w:space="0" w:color="auto"/>
            <w:left w:val="none" w:sz="0" w:space="0" w:color="auto"/>
            <w:bottom w:val="none" w:sz="0" w:space="0" w:color="auto"/>
            <w:right w:val="none" w:sz="0" w:space="0" w:color="auto"/>
          </w:divBdr>
        </w:div>
        <w:div w:id="1404327426">
          <w:marLeft w:val="1800"/>
          <w:marRight w:val="0"/>
          <w:marTop w:val="96"/>
          <w:marBottom w:val="0"/>
          <w:divBdr>
            <w:top w:val="none" w:sz="0" w:space="0" w:color="auto"/>
            <w:left w:val="none" w:sz="0" w:space="0" w:color="auto"/>
            <w:bottom w:val="none" w:sz="0" w:space="0" w:color="auto"/>
            <w:right w:val="none" w:sz="0" w:space="0" w:color="auto"/>
          </w:divBdr>
        </w:div>
        <w:div w:id="1456097686">
          <w:marLeft w:val="1166"/>
          <w:marRight w:val="0"/>
          <w:marTop w:val="115"/>
          <w:marBottom w:val="0"/>
          <w:divBdr>
            <w:top w:val="none" w:sz="0" w:space="0" w:color="auto"/>
            <w:left w:val="none" w:sz="0" w:space="0" w:color="auto"/>
            <w:bottom w:val="none" w:sz="0" w:space="0" w:color="auto"/>
            <w:right w:val="none" w:sz="0" w:space="0" w:color="auto"/>
          </w:divBdr>
        </w:div>
        <w:div w:id="967861383">
          <w:marLeft w:val="1800"/>
          <w:marRight w:val="0"/>
          <w:marTop w:val="96"/>
          <w:marBottom w:val="0"/>
          <w:divBdr>
            <w:top w:val="none" w:sz="0" w:space="0" w:color="auto"/>
            <w:left w:val="none" w:sz="0" w:space="0" w:color="auto"/>
            <w:bottom w:val="none" w:sz="0" w:space="0" w:color="auto"/>
            <w:right w:val="none" w:sz="0" w:space="0" w:color="auto"/>
          </w:divBdr>
        </w:div>
        <w:div w:id="1632589001">
          <w:marLeft w:val="1800"/>
          <w:marRight w:val="0"/>
          <w:marTop w:val="96"/>
          <w:marBottom w:val="0"/>
          <w:divBdr>
            <w:top w:val="none" w:sz="0" w:space="0" w:color="auto"/>
            <w:left w:val="none" w:sz="0" w:space="0" w:color="auto"/>
            <w:bottom w:val="none" w:sz="0" w:space="0" w:color="auto"/>
            <w:right w:val="none" w:sz="0" w:space="0" w:color="auto"/>
          </w:divBdr>
        </w:div>
        <w:div w:id="345599468">
          <w:marLeft w:val="1800"/>
          <w:marRight w:val="0"/>
          <w:marTop w:val="96"/>
          <w:marBottom w:val="0"/>
          <w:divBdr>
            <w:top w:val="none" w:sz="0" w:space="0" w:color="auto"/>
            <w:left w:val="none" w:sz="0" w:space="0" w:color="auto"/>
            <w:bottom w:val="none" w:sz="0" w:space="0" w:color="auto"/>
            <w:right w:val="none" w:sz="0" w:space="0" w:color="auto"/>
          </w:divBdr>
        </w:div>
      </w:divsChild>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4930088">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1290132">
      <w:bodyDiv w:val="1"/>
      <w:marLeft w:val="0"/>
      <w:marRight w:val="0"/>
      <w:marTop w:val="0"/>
      <w:marBottom w:val="0"/>
      <w:divBdr>
        <w:top w:val="none" w:sz="0" w:space="0" w:color="auto"/>
        <w:left w:val="none" w:sz="0" w:space="0" w:color="auto"/>
        <w:bottom w:val="none" w:sz="0" w:space="0" w:color="auto"/>
        <w:right w:val="none" w:sz="0" w:space="0" w:color="auto"/>
      </w:divBdr>
      <w:divsChild>
        <w:div w:id="781149187">
          <w:marLeft w:val="360"/>
          <w:marRight w:val="0"/>
          <w:marTop w:val="200"/>
          <w:marBottom w:val="0"/>
          <w:divBdr>
            <w:top w:val="none" w:sz="0" w:space="0" w:color="auto"/>
            <w:left w:val="none" w:sz="0" w:space="0" w:color="auto"/>
            <w:bottom w:val="none" w:sz="0" w:space="0" w:color="auto"/>
            <w:right w:val="none" w:sz="0" w:space="0" w:color="auto"/>
          </w:divBdr>
        </w:div>
        <w:div w:id="805976025">
          <w:marLeft w:val="360"/>
          <w:marRight w:val="0"/>
          <w:marTop w:val="200"/>
          <w:marBottom w:val="0"/>
          <w:divBdr>
            <w:top w:val="none" w:sz="0" w:space="0" w:color="auto"/>
            <w:left w:val="none" w:sz="0" w:space="0" w:color="auto"/>
            <w:bottom w:val="none" w:sz="0" w:space="0" w:color="auto"/>
            <w:right w:val="none" w:sz="0" w:space="0" w:color="auto"/>
          </w:divBdr>
        </w:div>
        <w:div w:id="1154831070">
          <w:marLeft w:val="360"/>
          <w:marRight w:val="0"/>
          <w:marTop w:val="200"/>
          <w:marBottom w:val="0"/>
          <w:divBdr>
            <w:top w:val="none" w:sz="0" w:space="0" w:color="auto"/>
            <w:left w:val="none" w:sz="0" w:space="0" w:color="auto"/>
            <w:bottom w:val="none" w:sz="0" w:space="0" w:color="auto"/>
            <w:right w:val="none" w:sz="0" w:space="0" w:color="auto"/>
          </w:divBdr>
        </w:div>
        <w:div w:id="1301887545">
          <w:marLeft w:val="360"/>
          <w:marRight w:val="0"/>
          <w:marTop w:val="200"/>
          <w:marBottom w:val="0"/>
          <w:divBdr>
            <w:top w:val="none" w:sz="0" w:space="0" w:color="auto"/>
            <w:left w:val="none" w:sz="0" w:space="0" w:color="auto"/>
            <w:bottom w:val="none" w:sz="0" w:space="0" w:color="auto"/>
            <w:right w:val="none" w:sz="0" w:space="0" w:color="auto"/>
          </w:divBdr>
        </w:div>
        <w:div w:id="694380525">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3618516">
      <w:bodyDiv w:val="1"/>
      <w:marLeft w:val="0"/>
      <w:marRight w:val="0"/>
      <w:marTop w:val="0"/>
      <w:marBottom w:val="0"/>
      <w:divBdr>
        <w:top w:val="none" w:sz="0" w:space="0" w:color="auto"/>
        <w:left w:val="none" w:sz="0" w:space="0" w:color="auto"/>
        <w:bottom w:val="none" w:sz="0" w:space="0" w:color="auto"/>
        <w:right w:val="none" w:sz="0" w:space="0" w:color="auto"/>
      </w:divBdr>
      <w:divsChild>
        <w:div w:id="1604681663">
          <w:marLeft w:val="547"/>
          <w:marRight w:val="0"/>
          <w:marTop w:val="130"/>
          <w:marBottom w:val="0"/>
          <w:divBdr>
            <w:top w:val="none" w:sz="0" w:space="0" w:color="auto"/>
            <w:left w:val="none" w:sz="0" w:space="0" w:color="auto"/>
            <w:bottom w:val="none" w:sz="0" w:space="0" w:color="auto"/>
            <w:right w:val="none" w:sz="0" w:space="0" w:color="auto"/>
          </w:divBdr>
        </w:div>
        <w:div w:id="896940910">
          <w:marLeft w:val="1166"/>
          <w:marRight w:val="0"/>
          <w:marTop w:val="115"/>
          <w:marBottom w:val="0"/>
          <w:divBdr>
            <w:top w:val="none" w:sz="0" w:space="0" w:color="auto"/>
            <w:left w:val="none" w:sz="0" w:space="0" w:color="auto"/>
            <w:bottom w:val="none" w:sz="0" w:space="0" w:color="auto"/>
            <w:right w:val="none" w:sz="0" w:space="0" w:color="auto"/>
          </w:divBdr>
        </w:div>
        <w:div w:id="927275625">
          <w:marLeft w:val="1166"/>
          <w:marRight w:val="0"/>
          <w:marTop w:val="115"/>
          <w:marBottom w:val="0"/>
          <w:divBdr>
            <w:top w:val="none" w:sz="0" w:space="0" w:color="auto"/>
            <w:left w:val="none" w:sz="0" w:space="0" w:color="auto"/>
            <w:bottom w:val="none" w:sz="0" w:space="0" w:color="auto"/>
            <w:right w:val="none" w:sz="0" w:space="0" w:color="auto"/>
          </w:divBdr>
        </w:div>
        <w:div w:id="328338428">
          <w:marLeft w:val="547"/>
          <w:marRight w:val="0"/>
          <w:marTop w:val="130"/>
          <w:marBottom w:val="0"/>
          <w:divBdr>
            <w:top w:val="none" w:sz="0" w:space="0" w:color="auto"/>
            <w:left w:val="none" w:sz="0" w:space="0" w:color="auto"/>
            <w:bottom w:val="none" w:sz="0" w:space="0" w:color="auto"/>
            <w:right w:val="none" w:sz="0" w:space="0" w:color="auto"/>
          </w:divBdr>
        </w:div>
        <w:div w:id="1985965591">
          <w:marLeft w:val="1166"/>
          <w:marRight w:val="0"/>
          <w:marTop w:val="115"/>
          <w:marBottom w:val="0"/>
          <w:divBdr>
            <w:top w:val="none" w:sz="0" w:space="0" w:color="auto"/>
            <w:left w:val="none" w:sz="0" w:space="0" w:color="auto"/>
            <w:bottom w:val="none" w:sz="0" w:space="0" w:color="auto"/>
            <w:right w:val="none" w:sz="0" w:space="0" w:color="auto"/>
          </w:divBdr>
        </w:div>
        <w:div w:id="1092363237">
          <w:marLeft w:val="1166"/>
          <w:marRight w:val="0"/>
          <w:marTop w:val="115"/>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3904753">
      <w:bodyDiv w:val="1"/>
      <w:marLeft w:val="0"/>
      <w:marRight w:val="0"/>
      <w:marTop w:val="0"/>
      <w:marBottom w:val="0"/>
      <w:divBdr>
        <w:top w:val="none" w:sz="0" w:space="0" w:color="auto"/>
        <w:left w:val="none" w:sz="0" w:space="0" w:color="auto"/>
        <w:bottom w:val="none" w:sz="0" w:space="0" w:color="auto"/>
        <w:right w:val="none" w:sz="0" w:space="0" w:color="auto"/>
      </w:divBdr>
      <w:divsChild>
        <w:div w:id="113212326">
          <w:marLeft w:val="547"/>
          <w:marRight w:val="0"/>
          <w:marTop w:val="154"/>
          <w:marBottom w:val="0"/>
          <w:divBdr>
            <w:top w:val="none" w:sz="0" w:space="0" w:color="auto"/>
            <w:left w:val="none" w:sz="0" w:space="0" w:color="auto"/>
            <w:bottom w:val="none" w:sz="0" w:space="0" w:color="auto"/>
            <w:right w:val="none" w:sz="0" w:space="0" w:color="auto"/>
          </w:divBdr>
        </w:div>
        <w:div w:id="1438720984">
          <w:marLeft w:val="1166"/>
          <w:marRight w:val="0"/>
          <w:marTop w:val="134"/>
          <w:marBottom w:val="0"/>
          <w:divBdr>
            <w:top w:val="none" w:sz="0" w:space="0" w:color="auto"/>
            <w:left w:val="none" w:sz="0" w:space="0" w:color="auto"/>
            <w:bottom w:val="none" w:sz="0" w:space="0" w:color="auto"/>
            <w:right w:val="none" w:sz="0" w:space="0" w:color="auto"/>
          </w:divBdr>
        </w:div>
        <w:div w:id="611670396">
          <w:marLeft w:val="1800"/>
          <w:marRight w:val="0"/>
          <w:marTop w:val="115"/>
          <w:marBottom w:val="0"/>
          <w:divBdr>
            <w:top w:val="none" w:sz="0" w:space="0" w:color="auto"/>
            <w:left w:val="none" w:sz="0" w:space="0" w:color="auto"/>
            <w:bottom w:val="none" w:sz="0" w:space="0" w:color="auto"/>
            <w:right w:val="none" w:sz="0" w:space="0" w:color="auto"/>
          </w:divBdr>
        </w:div>
        <w:div w:id="560941068">
          <w:marLeft w:val="1166"/>
          <w:marRight w:val="0"/>
          <w:marTop w:val="134"/>
          <w:marBottom w:val="0"/>
          <w:divBdr>
            <w:top w:val="none" w:sz="0" w:space="0" w:color="auto"/>
            <w:left w:val="none" w:sz="0" w:space="0" w:color="auto"/>
            <w:bottom w:val="none" w:sz="0" w:space="0" w:color="auto"/>
            <w:right w:val="none" w:sz="0" w:space="0" w:color="auto"/>
          </w:divBdr>
        </w:div>
        <w:div w:id="1468474300">
          <w:marLeft w:val="1166"/>
          <w:marRight w:val="0"/>
          <w:marTop w:val="134"/>
          <w:marBottom w:val="0"/>
          <w:divBdr>
            <w:top w:val="none" w:sz="0" w:space="0" w:color="auto"/>
            <w:left w:val="none" w:sz="0" w:space="0" w:color="auto"/>
            <w:bottom w:val="none" w:sz="0" w:space="0" w:color="auto"/>
            <w:right w:val="none" w:sz="0" w:space="0" w:color="auto"/>
          </w:divBdr>
        </w:div>
        <w:div w:id="772214391">
          <w:marLeft w:val="1166"/>
          <w:marRight w:val="0"/>
          <w:marTop w:val="134"/>
          <w:marBottom w:val="0"/>
          <w:divBdr>
            <w:top w:val="none" w:sz="0" w:space="0" w:color="auto"/>
            <w:left w:val="none" w:sz="0" w:space="0" w:color="auto"/>
            <w:bottom w:val="none" w:sz="0" w:space="0" w:color="auto"/>
            <w:right w:val="none" w:sz="0" w:space="0" w:color="auto"/>
          </w:divBdr>
        </w:div>
        <w:div w:id="574054586">
          <w:marLeft w:val="1166"/>
          <w:marRight w:val="0"/>
          <w:marTop w:val="134"/>
          <w:marBottom w:val="0"/>
          <w:divBdr>
            <w:top w:val="none" w:sz="0" w:space="0" w:color="auto"/>
            <w:left w:val="none" w:sz="0" w:space="0" w:color="auto"/>
            <w:bottom w:val="none" w:sz="0" w:space="0" w:color="auto"/>
            <w:right w:val="none" w:sz="0" w:space="0" w:color="auto"/>
          </w:divBdr>
        </w:div>
        <w:div w:id="266012893">
          <w:marLeft w:val="1166"/>
          <w:marRight w:val="0"/>
          <w:marTop w:val="134"/>
          <w:marBottom w:val="0"/>
          <w:divBdr>
            <w:top w:val="none" w:sz="0" w:space="0" w:color="auto"/>
            <w:left w:val="none" w:sz="0" w:space="0" w:color="auto"/>
            <w:bottom w:val="none" w:sz="0" w:space="0" w:color="auto"/>
            <w:right w:val="none" w:sz="0" w:space="0" w:color="auto"/>
          </w:divBdr>
        </w:div>
      </w:divsChild>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1917118">
      <w:bodyDiv w:val="1"/>
      <w:marLeft w:val="0"/>
      <w:marRight w:val="0"/>
      <w:marTop w:val="0"/>
      <w:marBottom w:val="0"/>
      <w:divBdr>
        <w:top w:val="none" w:sz="0" w:space="0" w:color="auto"/>
        <w:left w:val="none" w:sz="0" w:space="0" w:color="auto"/>
        <w:bottom w:val="none" w:sz="0" w:space="0" w:color="auto"/>
        <w:right w:val="none" w:sz="0" w:space="0" w:color="auto"/>
      </w:divBdr>
      <w:divsChild>
        <w:div w:id="1572889793">
          <w:marLeft w:val="360"/>
          <w:marRight w:val="0"/>
          <w:marTop w:val="200"/>
          <w:marBottom w:val="0"/>
          <w:divBdr>
            <w:top w:val="none" w:sz="0" w:space="0" w:color="auto"/>
            <w:left w:val="none" w:sz="0" w:space="0" w:color="auto"/>
            <w:bottom w:val="none" w:sz="0" w:space="0" w:color="auto"/>
            <w:right w:val="none" w:sz="0" w:space="0" w:color="auto"/>
          </w:divBdr>
        </w:div>
        <w:div w:id="1613367202">
          <w:marLeft w:val="1080"/>
          <w:marRight w:val="0"/>
          <w:marTop w:val="100"/>
          <w:marBottom w:val="0"/>
          <w:divBdr>
            <w:top w:val="none" w:sz="0" w:space="0" w:color="auto"/>
            <w:left w:val="none" w:sz="0" w:space="0" w:color="auto"/>
            <w:bottom w:val="none" w:sz="0" w:space="0" w:color="auto"/>
            <w:right w:val="none" w:sz="0" w:space="0" w:color="auto"/>
          </w:divBdr>
        </w:div>
        <w:div w:id="2065836012">
          <w:marLeft w:val="180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599459163">
      <w:bodyDiv w:val="1"/>
      <w:marLeft w:val="0"/>
      <w:marRight w:val="0"/>
      <w:marTop w:val="0"/>
      <w:marBottom w:val="0"/>
      <w:divBdr>
        <w:top w:val="none" w:sz="0" w:space="0" w:color="auto"/>
        <w:left w:val="none" w:sz="0" w:space="0" w:color="auto"/>
        <w:bottom w:val="none" w:sz="0" w:space="0" w:color="auto"/>
        <w:right w:val="none" w:sz="0" w:space="0" w:color="auto"/>
      </w:divBdr>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15405187">
      <w:bodyDiv w:val="1"/>
      <w:marLeft w:val="0"/>
      <w:marRight w:val="0"/>
      <w:marTop w:val="0"/>
      <w:marBottom w:val="0"/>
      <w:divBdr>
        <w:top w:val="none" w:sz="0" w:space="0" w:color="auto"/>
        <w:left w:val="none" w:sz="0" w:space="0" w:color="auto"/>
        <w:bottom w:val="none" w:sz="0" w:space="0" w:color="auto"/>
        <w:right w:val="none" w:sz="0" w:space="0" w:color="auto"/>
      </w:divBdr>
      <w:divsChild>
        <w:div w:id="217715941">
          <w:marLeft w:val="446"/>
          <w:marRight w:val="0"/>
          <w:marTop w:val="0"/>
          <w:marBottom w:val="0"/>
          <w:divBdr>
            <w:top w:val="none" w:sz="0" w:space="0" w:color="auto"/>
            <w:left w:val="none" w:sz="0" w:space="0" w:color="auto"/>
            <w:bottom w:val="none" w:sz="0" w:space="0" w:color="auto"/>
            <w:right w:val="none" w:sz="0" w:space="0" w:color="auto"/>
          </w:divBdr>
        </w:div>
        <w:div w:id="1492481381">
          <w:marLeft w:val="1166"/>
          <w:marRight w:val="0"/>
          <w:marTop w:val="0"/>
          <w:marBottom w:val="0"/>
          <w:divBdr>
            <w:top w:val="none" w:sz="0" w:space="0" w:color="auto"/>
            <w:left w:val="none" w:sz="0" w:space="0" w:color="auto"/>
            <w:bottom w:val="none" w:sz="0" w:space="0" w:color="auto"/>
            <w:right w:val="none" w:sz="0" w:space="0" w:color="auto"/>
          </w:divBdr>
        </w:div>
        <w:div w:id="1834487138">
          <w:marLeft w:val="1166"/>
          <w:marRight w:val="0"/>
          <w:marTop w:val="0"/>
          <w:marBottom w:val="0"/>
          <w:divBdr>
            <w:top w:val="none" w:sz="0" w:space="0" w:color="auto"/>
            <w:left w:val="none" w:sz="0" w:space="0" w:color="auto"/>
            <w:bottom w:val="none" w:sz="0" w:space="0" w:color="auto"/>
            <w:right w:val="none" w:sz="0" w:space="0" w:color="auto"/>
          </w:divBdr>
        </w:div>
        <w:div w:id="1451322185">
          <w:marLeft w:val="446"/>
          <w:marRight w:val="0"/>
          <w:marTop w:val="0"/>
          <w:marBottom w:val="0"/>
          <w:divBdr>
            <w:top w:val="none" w:sz="0" w:space="0" w:color="auto"/>
            <w:left w:val="none" w:sz="0" w:space="0" w:color="auto"/>
            <w:bottom w:val="none" w:sz="0" w:space="0" w:color="auto"/>
            <w:right w:val="none" w:sz="0" w:space="0" w:color="auto"/>
          </w:divBdr>
        </w:div>
        <w:div w:id="1070152341">
          <w:marLeft w:val="1166"/>
          <w:marRight w:val="0"/>
          <w:marTop w:val="0"/>
          <w:marBottom w:val="0"/>
          <w:divBdr>
            <w:top w:val="none" w:sz="0" w:space="0" w:color="auto"/>
            <w:left w:val="none" w:sz="0" w:space="0" w:color="auto"/>
            <w:bottom w:val="none" w:sz="0" w:space="0" w:color="auto"/>
            <w:right w:val="none" w:sz="0" w:space="0" w:color="auto"/>
          </w:divBdr>
        </w:div>
        <w:div w:id="954480450">
          <w:marLeft w:val="1166"/>
          <w:marRight w:val="0"/>
          <w:marTop w:val="0"/>
          <w:marBottom w:val="0"/>
          <w:divBdr>
            <w:top w:val="none" w:sz="0" w:space="0" w:color="auto"/>
            <w:left w:val="none" w:sz="0" w:space="0" w:color="auto"/>
            <w:bottom w:val="none" w:sz="0" w:space="0" w:color="auto"/>
            <w:right w:val="none" w:sz="0" w:space="0" w:color="auto"/>
          </w:divBdr>
        </w:div>
        <w:div w:id="1331055280">
          <w:marLeft w:val="1166"/>
          <w:marRight w:val="0"/>
          <w:marTop w:val="0"/>
          <w:marBottom w:val="0"/>
          <w:divBdr>
            <w:top w:val="none" w:sz="0" w:space="0" w:color="auto"/>
            <w:left w:val="none" w:sz="0" w:space="0" w:color="auto"/>
            <w:bottom w:val="none" w:sz="0" w:space="0" w:color="auto"/>
            <w:right w:val="none" w:sz="0" w:space="0" w:color="auto"/>
          </w:divBdr>
        </w:div>
        <w:div w:id="1483353145">
          <w:marLeft w:val="1166"/>
          <w:marRight w:val="0"/>
          <w:marTop w:val="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55767173">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7463260">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6717104">
      <w:bodyDiv w:val="1"/>
      <w:marLeft w:val="0"/>
      <w:marRight w:val="0"/>
      <w:marTop w:val="0"/>
      <w:marBottom w:val="0"/>
      <w:divBdr>
        <w:top w:val="none" w:sz="0" w:space="0" w:color="auto"/>
        <w:left w:val="none" w:sz="0" w:space="0" w:color="auto"/>
        <w:bottom w:val="none" w:sz="0" w:space="0" w:color="auto"/>
        <w:right w:val="none" w:sz="0" w:space="0" w:color="auto"/>
      </w:divBdr>
      <w:divsChild>
        <w:div w:id="2060518483">
          <w:marLeft w:val="547"/>
          <w:marRight w:val="0"/>
          <w:marTop w:val="144"/>
          <w:marBottom w:val="0"/>
          <w:divBdr>
            <w:top w:val="none" w:sz="0" w:space="0" w:color="auto"/>
            <w:left w:val="none" w:sz="0" w:space="0" w:color="auto"/>
            <w:bottom w:val="none" w:sz="0" w:space="0" w:color="auto"/>
            <w:right w:val="none" w:sz="0" w:space="0" w:color="auto"/>
          </w:divBdr>
        </w:div>
        <w:div w:id="1148861798">
          <w:marLeft w:val="1166"/>
          <w:marRight w:val="0"/>
          <w:marTop w:val="125"/>
          <w:marBottom w:val="0"/>
          <w:divBdr>
            <w:top w:val="none" w:sz="0" w:space="0" w:color="auto"/>
            <w:left w:val="none" w:sz="0" w:space="0" w:color="auto"/>
            <w:bottom w:val="none" w:sz="0" w:space="0" w:color="auto"/>
            <w:right w:val="none" w:sz="0" w:space="0" w:color="auto"/>
          </w:divBdr>
        </w:div>
        <w:div w:id="688603408">
          <w:marLeft w:val="1166"/>
          <w:marRight w:val="0"/>
          <w:marTop w:val="125"/>
          <w:marBottom w:val="0"/>
          <w:divBdr>
            <w:top w:val="none" w:sz="0" w:space="0" w:color="auto"/>
            <w:left w:val="none" w:sz="0" w:space="0" w:color="auto"/>
            <w:bottom w:val="none" w:sz="0" w:space="0" w:color="auto"/>
            <w:right w:val="none" w:sz="0" w:space="0" w:color="auto"/>
          </w:divBdr>
        </w:div>
        <w:div w:id="1042094057">
          <w:marLeft w:val="547"/>
          <w:marRight w:val="0"/>
          <w:marTop w:val="144"/>
          <w:marBottom w:val="0"/>
          <w:divBdr>
            <w:top w:val="none" w:sz="0" w:space="0" w:color="auto"/>
            <w:left w:val="none" w:sz="0" w:space="0" w:color="auto"/>
            <w:bottom w:val="none" w:sz="0" w:space="0" w:color="auto"/>
            <w:right w:val="none" w:sz="0" w:space="0" w:color="auto"/>
          </w:divBdr>
        </w:div>
        <w:div w:id="1956712375">
          <w:marLeft w:val="1166"/>
          <w:marRight w:val="0"/>
          <w:marTop w:val="125"/>
          <w:marBottom w:val="0"/>
          <w:divBdr>
            <w:top w:val="none" w:sz="0" w:space="0" w:color="auto"/>
            <w:left w:val="none" w:sz="0" w:space="0" w:color="auto"/>
            <w:bottom w:val="none" w:sz="0" w:space="0" w:color="auto"/>
            <w:right w:val="none" w:sz="0" w:space="0" w:color="auto"/>
          </w:divBdr>
        </w:div>
        <w:div w:id="1129667572">
          <w:marLeft w:val="1166"/>
          <w:marRight w:val="0"/>
          <w:marTop w:val="125"/>
          <w:marBottom w:val="0"/>
          <w:divBdr>
            <w:top w:val="none" w:sz="0" w:space="0" w:color="auto"/>
            <w:left w:val="none" w:sz="0" w:space="0" w:color="auto"/>
            <w:bottom w:val="none" w:sz="0" w:space="0" w:color="auto"/>
            <w:right w:val="none" w:sz="0" w:space="0" w:color="auto"/>
          </w:divBdr>
        </w:div>
      </w:divsChild>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31161878">
      <w:bodyDiv w:val="1"/>
      <w:marLeft w:val="0"/>
      <w:marRight w:val="0"/>
      <w:marTop w:val="0"/>
      <w:marBottom w:val="0"/>
      <w:divBdr>
        <w:top w:val="none" w:sz="0" w:space="0" w:color="auto"/>
        <w:left w:val="none" w:sz="0" w:space="0" w:color="auto"/>
        <w:bottom w:val="none" w:sz="0" w:space="0" w:color="auto"/>
        <w:right w:val="none" w:sz="0" w:space="0" w:color="auto"/>
      </w:divBdr>
      <w:divsChild>
        <w:div w:id="601230178">
          <w:marLeft w:val="547"/>
          <w:marRight w:val="0"/>
          <w:marTop w:val="86"/>
          <w:marBottom w:val="0"/>
          <w:divBdr>
            <w:top w:val="none" w:sz="0" w:space="0" w:color="auto"/>
            <w:left w:val="none" w:sz="0" w:space="0" w:color="auto"/>
            <w:bottom w:val="none" w:sz="0" w:space="0" w:color="auto"/>
            <w:right w:val="none" w:sz="0" w:space="0" w:color="auto"/>
          </w:divBdr>
        </w:div>
        <w:div w:id="1559241074">
          <w:marLeft w:val="1166"/>
          <w:marRight w:val="0"/>
          <w:marTop w:val="72"/>
          <w:marBottom w:val="0"/>
          <w:divBdr>
            <w:top w:val="none" w:sz="0" w:space="0" w:color="auto"/>
            <w:left w:val="none" w:sz="0" w:space="0" w:color="auto"/>
            <w:bottom w:val="none" w:sz="0" w:space="0" w:color="auto"/>
            <w:right w:val="none" w:sz="0" w:space="0" w:color="auto"/>
          </w:divBdr>
        </w:div>
        <w:div w:id="568539646">
          <w:marLeft w:val="1166"/>
          <w:marRight w:val="0"/>
          <w:marTop w:val="72"/>
          <w:marBottom w:val="0"/>
          <w:divBdr>
            <w:top w:val="none" w:sz="0" w:space="0" w:color="auto"/>
            <w:left w:val="none" w:sz="0" w:space="0" w:color="auto"/>
            <w:bottom w:val="none" w:sz="0" w:space="0" w:color="auto"/>
            <w:right w:val="none" w:sz="0" w:space="0" w:color="auto"/>
          </w:divBdr>
        </w:div>
        <w:div w:id="425808599">
          <w:marLeft w:val="1166"/>
          <w:marRight w:val="0"/>
          <w:marTop w:val="72"/>
          <w:marBottom w:val="0"/>
          <w:divBdr>
            <w:top w:val="none" w:sz="0" w:space="0" w:color="auto"/>
            <w:left w:val="none" w:sz="0" w:space="0" w:color="auto"/>
            <w:bottom w:val="none" w:sz="0" w:space="0" w:color="auto"/>
            <w:right w:val="none" w:sz="0" w:space="0" w:color="auto"/>
          </w:divBdr>
        </w:div>
        <w:div w:id="1453285269">
          <w:marLeft w:val="1800"/>
          <w:marRight w:val="0"/>
          <w:marTop w:val="62"/>
          <w:marBottom w:val="0"/>
          <w:divBdr>
            <w:top w:val="none" w:sz="0" w:space="0" w:color="auto"/>
            <w:left w:val="none" w:sz="0" w:space="0" w:color="auto"/>
            <w:bottom w:val="none" w:sz="0" w:space="0" w:color="auto"/>
            <w:right w:val="none" w:sz="0" w:space="0" w:color="auto"/>
          </w:divBdr>
        </w:div>
        <w:div w:id="1583568268">
          <w:marLeft w:val="1800"/>
          <w:marRight w:val="0"/>
          <w:marTop w:val="62"/>
          <w:marBottom w:val="0"/>
          <w:divBdr>
            <w:top w:val="none" w:sz="0" w:space="0" w:color="auto"/>
            <w:left w:val="none" w:sz="0" w:space="0" w:color="auto"/>
            <w:bottom w:val="none" w:sz="0" w:space="0" w:color="auto"/>
            <w:right w:val="none" w:sz="0" w:space="0" w:color="auto"/>
          </w:divBdr>
        </w:div>
        <w:div w:id="310256700">
          <w:marLeft w:val="1800"/>
          <w:marRight w:val="0"/>
          <w:marTop w:val="62"/>
          <w:marBottom w:val="0"/>
          <w:divBdr>
            <w:top w:val="none" w:sz="0" w:space="0" w:color="auto"/>
            <w:left w:val="none" w:sz="0" w:space="0" w:color="auto"/>
            <w:bottom w:val="none" w:sz="0" w:space="0" w:color="auto"/>
            <w:right w:val="none" w:sz="0" w:space="0" w:color="auto"/>
          </w:divBdr>
        </w:div>
        <w:div w:id="1659072447">
          <w:marLeft w:val="1166"/>
          <w:marRight w:val="0"/>
          <w:marTop w:val="72"/>
          <w:marBottom w:val="0"/>
          <w:divBdr>
            <w:top w:val="none" w:sz="0" w:space="0" w:color="auto"/>
            <w:left w:val="none" w:sz="0" w:space="0" w:color="auto"/>
            <w:bottom w:val="none" w:sz="0" w:space="0" w:color="auto"/>
            <w:right w:val="none" w:sz="0" w:space="0" w:color="auto"/>
          </w:divBdr>
        </w:div>
        <w:div w:id="1909025531">
          <w:marLeft w:val="1166"/>
          <w:marRight w:val="0"/>
          <w:marTop w:val="72"/>
          <w:marBottom w:val="0"/>
          <w:divBdr>
            <w:top w:val="none" w:sz="0" w:space="0" w:color="auto"/>
            <w:left w:val="none" w:sz="0" w:space="0" w:color="auto"/>
            <w:bottom w:val="none" w:sz="0" w:space="0" w:color="auto"/>
            <w:right w:val="none" w:sz="0" w:space="0" w:color="auto"/>
          </w:divBdr>
        </w:div>
        <w:div w:id="641740613">
          <w:marLeft w:val="547"/>
          <w:marRight w:val="0"/>
          <w:marTop w:val="86"/>
          <w:marBottom w:val="0"/>
          <w:divBdr>
            <w:top w:val="none" w:sz="0" w:space="0" w:color="auto"/>
            <w:left w:val="none" w:sz="0" w:space="0" w:color="auto"/>
            <w:bottom w:val="none" w:sz="0" w:space="0" w:color="auto"/>
            <w:right w:val="none" w:sz="0" w:space="0" w:color="auto"/>
          </w:divBdr>
        </w:div>
        <w:div w:id="1831556892">
          <w:marLeft w:val="547"/>
          <w:marRight w:val="0"/>
          <w:marTop w:val="86"/>
          <w:marBottom w:val="0"/>
          <w:divBdr>
            <w:top w:val="none" w:sz="0" w:space="0" w:color="auto"/>
            <w:left w:val="none" w:sz="0" w:space="0" w:color="auto"/>
            <w:bottom w:val="none" w:sz="0" w:space="0" w:color="auto"/>
            <w:right w:val="none" w:sz="0" w:space="0" w:color="auto"/>
          </w:divBdr>
        </w:div>
        <w:div w:id="672341433">
          <w:marLeft w:val="1166"/>
          <w:marRight w:val="0"/>
          <w:marTop w:val="72"/>
          <w:marBottom w:val="0"/>
          <w:divBdr>
            <w:top w:val="none" w:sz="0" w:space="0" w:color="auto"/>
            <w:left w:val="none" w:sz="0" w:space="0" w:color="auto"/>
            <w:bottom w:val="none" w:sz="0" w:space="0" w:color="auto"/>
            <w:right w:val="none" w:sz="0" w:space="0" w:color="auto"/>
          </w:divBdr>
        </w:div>
        <w:div w:id="1537624925">
          <w:marLeft w:val="1800"/>
          <w:marRight w:val="0"/>
          <w:marTop w:val="62"/>
          <w:marBottom w:val="0"/>
          <w:divBdr>
            <w:top w:val="none" w:sz="0" w:space="0" w:color="auto"/>
            <w:left w:val="none" w:sz="0" w:space="0" w:color="auto"/>
            <w:bottom w:val="none" w:sz="0" w:space="0" w:color="auto"/>
            <w:right w:val="none" w:sz="0" w:space="0" w:color="auto"/>
          </w:divBdr>
        </w:div>
        <w:div w:id="1151167273">
          <w:marLeft w:val="1800"/>
          <w:marRight w:val="0"/>
          <w:marTop w:val="62"/>
          <w:marBottom w:val="0"/>
          <w:divBdr>
            <w:top w:val="none" w:sz="0" w:space="0" w:color="auto"/>
            <w:left w:val="none" w:sz="0" w:space="0" w:color="auto"/>
            <w:bottom w:val="none" w:sz="0" w:space="0" w:color="auto"/>
            <w:right w:val="none" w:sz="0" w:space="0" w:color="auto"/>
          </w:divBdr>
        </w:div>
        <w:div w:id="1497723333">
          <w:marLeft w:val="1166"/>
          <w:marRight w:val="0"/>
          <w:marTop w:val="72"/>
          <w:marBottom w:val="0"/>
          <w:divBdr>
            <w:top w:val="none" w:sz="0" w:space="0" w:color="auto"/>
            <w:left w:val="none" w:sz="0" w:space="0" w:color="auto"/>
            <w:bottom w:val="none" w:sz="0" w:space="0" w:color="auto"/>
            <w:right w:val="none" w:sz="0" w:space="0" w:color="auto"/>
          </w:divBdr>
        </w:div>
      </w:divsChild>
    </w:div>
    <w:div w:id="936206621">
      <w:bodyDiv w:val="1"/>
      <w:marLeft w:val="0"/>
      <w:marRight w:val="0"/>
      <w:marTop w:val="0"/>
      <w:marBottom w:val="0"/>
      <w:divBdr>
        <w:top w:val="none" w:sz="0" w:space="0" w:color="auto"/>
        <w:left w:val="none" w:sz="0" w:space="0" w:color="auto"/>
        <w:bottom w:val="none" w:sz="0" w:space="0" w:color="auto"/>
        <w:right w:val="none" w:sz="0" w:space="0" w:color="auto"/>
      </w:divBdr>
      <w:divsChild>
        <w:div w:id="166212914">
          <w:marLeft w:val="360"/>
          <w:marRight w:val="0"/>
          <w:marTop w:val="200"/>
          <w:marBottom w:val="0"/>
          <w:divBdr>
            <w:top w:val="none" w:sz="0" w:space="0" w:color="auto"/>
            <w:left w:val="none" w:sz="0" w:space="0" w:color="auto"/>
            <w:bottom w:val="none" w:sz="0" w:space="0" w:color="auto"/>
            <w:right w:val="none" w:sz="0" w:space="0" w:color="auto"/>
          </w:divBdr>
        </w:div>
        <w:div w:id="31929525">
          <w:marLeft w:val="1080"/>
          <w:marRight w:val="0"/>
          <w:marTop w:val="100"/>
          <w:marBottom w:val="0"/>
          <w:divBdr>
            <w:top w:val="none" w:sz="0" w:space="0" w:color="auto"/>
            <w:left w:val="none" w:sz="0" w:space="0" w:color="auto"/>
            <w:bottom w:val="none" w:sz="0" w:space="0" w:color="auto"/>
            <w:right w:val="none" w:sz="0" w:space="0" w:color="auto"/>
          </w:divBdr>
        </w:div>
        <w:div w:id="2089577710">
          <w:marLeft w:val="1080"/>
          <w:marRight w:val="0"/>
          <w:marTop w:val="100"/>
          <w:marBottom w:val="0"/>
          <w:divBdr>
            <w:top w:val="none" w:sz="0" w:space="0" w:color="auto"/>
            <w:left w:val="none" w:sz="0" w:space="0" w:color="auto"/>
            <w:bottom w:val="none" w:sz="0" w:space="0" w:color="auto"/>
            <w:right w:val="none" w:sz="0" w:space="0" w:color="auto"/>
          </w:divBdr>
        </w:div>
        <w:div w:id="1307590115">
          <w:marLeft w:val="1080"/>
          <w:marRight w:val="0"/>
          <w:marTop w:val="10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0629616">
      <w:bodyDiv w:val="1"/>
      <w:marLeft w:val="0"/>
      <w:marRight w:val="0"/>
      <w:marTop w:val="0"/>
      <w:marBottom w:val="0"/>
      <w:divBdr>
        <w:top w:val="none" w:sz="0" w:space="0" w:color="auto"/>
        <w:left w:val="none" w:sz="0" w:space="0" w:color="auto"/>
        <w:bottom w:val="none" w:sz="0" w:space="0" w:color="auto"/>
        <w:right w:val="none" w:sz="0" w:space="0" w:color="auto"/>
      </w:divBdr>
      <w:divsChild>
        <w:div w:id="1379549222">
          <w:marLeft w:val="547"/>
          <w:marRight w:val="0"/>
          <w:marTop w:val="130"/>
          <w:marBottom w:val="0"/>
          <w:divBdr>
            <w:top w:val="none" w:sz="0" w:space="0" w:color="auto"/>
            <w:left w:val="none" w:sz="0" w:space="0" w:color="auto"/>
            <w:bottom w:val="none" w:sz="0" w:space="0" w:color="auto"/>
            <w:right w:val="none" w:sz="0" w:space="0" w:color="auto"/>
          </w:divBdr>
        </w:div>
        <w:div w:id="563444959">
          <w:marLeft w:val="1166"/>
          <w:marRight w:val="0"/>
          <w:marTop w:val="115"/>
          <w:marBottom w:val="0"/>
          <w:divBdr>
            <w:top w:val="none" w:sz="0" w:space="0" w:color="auto"/>
            <w:left w:val="none" w:sz="0" w:space="0" w:color="auto"/>
            <w:bottom w:val="none" w:sz="0" w:space="0" w:color="auto"/>
            <w:right w:val="none" w:sz="0" w:space="0" w:color="auto"/>
          </w:divBdr>
        </w:div>
        <w:div w:id="2074809580">
          <w:marLeft w:val="1166"/>
          <w:marRight w:val="0"/>
          <w:marTop w:val="115"/>
          <w:marBottom w:val="0"/>
          <w:divBdr>
            <w:top w:val="none" w:sz="0" w:space="0" w:color="auto"/>
            <w:left w:val="none" w:sz="0" w:space="0" w:color="auto"/>
            <w:bottom w:val="none" w:sz="0" w:space="0" w:color="auto"/>
            <w:right w:val="none" w:sz="0" w:space="0" w:color="auto"/>
          </w:divBdr>
        </w:div>
        <w:div w:id="1769034499">
          <w:marLeft w:val="547"/>
          <w:marRight w:val="0"/>
          <w:marTop w:val="130"/>
          <w:marBottom w:val="0"/>
          <w:divBdr>
            <w:top w:val="none" w:sz="0" w:space="0" w:color="auto"/>
            <w:left w:val="none" w:sz="0" w:space="0" w:color="auto"/>
            <w:bottom w:val="none" w:sz="0" w:space="0" w:color="auto"/>
            <w:right w:val="none" w:sz="0" w:space="0" w:color="auto"/>
          </w:divBdr>
        </w:div>
        <w:div w:id="1444224776">
          <w:marLeft w:val="1166"/>
          <w:marRight w:val="0"/>
          <w:marTop w:val="115"/>
          <w:marBottom w:val="0"/>
          <w:divBdr>
            <w:top w:val="none" w:sz="0" w:space="0" w:color="auto"/>
            <w:left w:val="none" w:sz="0" w:space="0" w:color="auto"/>
            <w:bottom w:val="none" w:sz="0" w:space="0" w:color="auto"/>
            <w:right w:val="none" w:sz="0" w:space="0" w:color="auto"/>
          </w:divBdr>
        </w:div>
        <w:div w:id="659121868">
          <w:marLeft w:val="1166"/>
          <w:marRight w:val="0"/>
          <w:marTop w:val="115"/>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5986235">
      <w:bodyDiv w:val="1"/>
      <w:marLeft w:val="0"/>
      <w:marRight w:val="0"/>
      <w:marTop w:val="0"/>
      <w:marBottom w:val="0"/>
      <w:divBdr>
        <w:top w:val="none" w:sz="0" w:space="0" w:color="auto"/>
        <w:left w:val="none" w:sz="0" w:space="0" w:color="auto"/>
        <w:bottom w:val="none" w:sz="0" w:space="0" w:color="auto"/>
        <w:right w:val="none" w:sz="0" w:space="0" w:color="auto"/>
      </w:divBdr>
      <w:divsChild>
        <w:div w:id="1418597108">
          <w:marLeft w:val="360"/>
          <w:marRight w:val="0"/>
          <w:marTop w:val="200"/>
          <w:marBottom w:val="0"/>
          <w:divBdr>
            <w:top w:val="none" w:sz="0" w:space="0" w:color="auto"/>
            <w:left w:val="none" w:sz="0" w:space="0" w:color="auto"/>
            <w:bottom w:val="none" w:sz="0" w:space="0" w:color="auto"/>
            <w:right w:val="none" w:sz="0" w:space="0" w:color="auto"/>
          </w:divBdr>
        </w:div>
        <w:div w:id="1102335309">
          <w:marLeft w:val="360"/>
          <w:marRight w:val="0"/>
          <w:marTop w:val="200"/>
          <w:marBottom w:val="0"/>
          <w:divBdr>
            <w:top w:val="none" w:sz="0" w:space="0" w:color="auto"/>
            <w:left w:val="none" w:sz="0" w:space="0" w:color="auto"/>
            <w:bottom w:val="none" w:sz="0" w:space="0" w:color="auto"/>
            <w:right w:val="none" w:sz="0" w:space="0" w:color="auto"/>
          </w:divBdr>
        </w:div>
        <w:div w:id="174461384">
          <w:marLeft w:val="360"/>
          <w:marRight w:val="0"/>
          <w:marTop w:val="200"/>
          <w:marBottom w:val="0"/>
          <w:divBdr>
            <w:top w:val="none" w:sz="0" w:space="0" w:color="auto"/>
            <w:left w:val="none" w:sz="0" w:space="0" w:color="auto"/>
            <w:bottom w:val="none" w:sz="0" w:space="0" w:color="auto"/>
            <w:right w:val="none" w:sz="0" w:space="0" w:color="auto"/>
          </w:divBdr>
        </w:div>
      </w:divsChild>
    </w:div>
    <w:div w:id="986207633">
      <w:bodyDiv w:val="1"/>
      <w:marLeft w:val="0"/>
      <w:marRight w:val="0"/>
      <w:marTop w:val="0"/>
      <w:marBottom w:val="0"/>
      <w:divBdr>
        <w:top w:val="none" w:sz="0" w:space="0" w:color="auto"/>
        <w:left w:val="none" w:sz="0" w:space="0" w:color="auto"/>
        <w:bottom w:val="none" w:sz="0" w:space="0" w:color="auto"/>
        <w:right w:val="none" w:sz="0" w:space="0" w:color="auto"/>
      </w:divBdr>
      <w:divsChild>
        <w:div w:id="2033340196">
          <w:marLeft w:val="547"/>
          <w:marRight w:val="0"/>
          <w:marTop w:val="106"/>
          <w:marBottom w:val="0"/>
          <w:divBdr>
            <w:top w:val="none" w:sz="0" w:space="0" w:color="auto"/>
            <w:left w:val="none" w:sz="0" w:space="0" w:color="auto"/>
            <w:bottom w:val="none" w:sz="0" w:space="0" w:color="auto"/>
            <w:right w:val="none" w:sz="0" w:space="0" w:color="auto"/>
          </w:divBdr>
        </w:div>
        <w:div w:id="1849127558">
          <w:marLeft w:val="1166"/>
          <w:marRight w:val="0"/>
          <w:marTop w:val="96"/>
          <w:marBottom w:val="0"/>
          <w:divBdr>
            <w:top w:val="none" w:sz="0" w:space="0" w:color="auto"/>
            <w:left w:val="none" w:sz="0" w:space="0" w:color="auto"/>
            <w:bottom w:val="none" w:sz="0" w:space="0" w:color="auto"/>
            <w:right w:val="none" w:sz="0" w:space="0" w:color="auto"/>
          </w:divBdr>
        </w:div>
        <w:div w:id="939221675">
          <w:marLeft w:val="1166"/>
          <w:marRight w:val="0"/>
          <w:marTop w:val="96"/>
          <w:marBottom w:val="0"/>
          <w:divBdr>
            <w:top w:val="none" w:sz="0" w:space="0" w:color="auto"/>
            <w:left w:val="none" w:sz="0" w:space="0" w:color="auto"/>
            <w:bottom w:val="none" w:sz="0" w:space="0" w:color="auto"/>
            <w:right w:val="none" w:sz="0" w:space="0" w:color="auto"/>
          </w:divBdr>
        </w:div>
        <w:div w:id="1063865797">
          <w:marLeft w:val="1166"/>
          <w:marRight w:val="0"/>
          <w:marTop w:val="96"/>
          <w:marBottom w:val="0"/>
          <w:divBdr>
            <w:top w:val="none" w:sz="0" w:space="0" w:color="auto"/>
            <w:left w:val="none" w:sz="0" w:space="0" w:color="auto"/>
            <w:bottom w:val="none" w:sz="0" w:space="0" w:color="auto"/>
            <w:right w:val="none" w:sz="0" w:space="0" w:color="auto"/>
          </w:divBdr>
        </w:div>
        <w:div w:id="1410806932">
          <w:marLeft w:val="1166"/>
          <w:marRight w:val="0"/>
          <w:marTop w:val="96"/>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6424496">
      <w:bodyDiv w:val="1"/>
      <w:marLeft w:val="0"/>
      <w:marRight w:val="0"/>
      <w:marTop w:val="0"/>
      <w:marBottom w:val="0"/>
      <w:divBdr>
        <w:top w:val="none" w:sz="0" w:space="0" w:color="auto"/>
        <w:left w:val="none" w:sz="0" w:space="0" w:color="auto"/>
        <w:bottom w:val="none" w:sz="0" w:space="0" w:color="auto"/>
        <w:right w:val="none" w:sz="0" w:space="0" w:color="auto"/>
      </w:divBdr>
      <w:divsChild>
        <w:div w:id="416905235">
          <w:marLeft w:val="547"/>
          <w:marRight w:val="0"/>
          <w:marTop w:val="106"/>
          <w:marBottom w:val="0"/>
          <w:divBdr>
            <w:top w:val="none" w:sz="0" w:space="0" w:color="auto"/>
            <w:left w:val="none" w:sz="0" w:space="0" w:color="auto"/>
            <w:bottom w:val="none" w:sz="0" w:space="0" w:color="auto"/>
            <w:right w:val="none" w:sz="0" w:space="0" w:color="auto"/>
          </w:divBdr>
        </w:div>
        <w:div w:id="372997346">
          <w:marLeft w:val="547"/>
          <w:marRight w:val="0"/>
          <w:marTop w:val="106"/>
          <w:marBottom w:val="0"/>
          <w:divBdr>
            <w:top w:val="none" w:sz="0" w:space="0" w:color="auto"/>
            <w:left w:val="none" w:sz="0" w:space="0" w:color="auto"/>
            <w:bottom w:val="none" w:sz="0" w:space="0" w:color="auto"/>
            <w:right w:val="none" w:sz="0" w:space="0" w:color="auto"/>
          </w:divBdr>
        </w:div>
        <w:div w:id="675308002">
          <w:marLeft w:val="1166"/>
          <w:marRight w:val="0"/>
          <w:marTop w:val="96"/>
          <w:marBottom w:val="0"/>
          <w:divBdr>
            <w:top w:val="none" w:sz="0" w:space="0" w:color="auto"/>
            <w:left w:val="none" w:sz="0" w:space="0" w:color="auto"/>
            <w:bottom w:val="none" w:sz="0" w:space="0" w:color="auto"/>
            <w:right w:val="none" w:sz="0" w:space="0" w:color="auto"/>
          </w:divBdr>
        </w:div>
        <w:div w:id="325742151">
          <w:marLeft w:val="1800"/>
          <w:marRight w:val="0"/>
          <w:marTop w:val="82"/>
          <w:marBottom w:val="0"/>
          <w:divBdr>
            <w:top w:val="none" w:sz="0" w:space="0" w:color="auto"/>
            <w:left w:val="none" w:sz="0" w:space="0" w:color="auto"/>
            <w:bottom w:val="none" w:sz="0" w:space="0" w:color="auto"/>
            <w:right w:val="none" w:sz="0" w:space="0" w:color="auto"/>
          </w:divBdr>
        </w:div>
        <w:div w:id="82724458">
          <w:marLeft w:val="1800"/>
          <w:marRight w:val="0"/>
          <w:marTop w:val="82"/>
          <w:marBottom w:val="0"/>
          <w:divBdr>
            <w:top w:val="none" w:sz="0" w:space="0" w:color="auto"/>
            <w:left w:val="none" w:sz="0" w:space="0" w:color="auto"/>
            <w:bottom w:val="none" w:sz="0" w:space="0" w:color="auto"/>
            <w:right w:val="none" w:sz="0" w:space="0" w:color="auto"/>
          </w:divBdr>
        </w:div>
        <w:div w:id="361170153">
          <w:marLeft w:val="547"/>
          <w:marRight w:val="0"/>
          <w:marTop w:val="106"/>
          <w:marBottom w:val="0"/>
          <w:divBdr>
            <w:top w:val="none" w:sz="0" w:space="0" w:color="auto"/>
            <w:left w:val="none" w:sz="0" w:space="0" w:color="auto"/>
            <w:bottom w:val="none" w:sz="0" w:space="0" w:color="auto"/>
            <w:right w:val="none" w:sz="0" w:space="0" w:color="auto"/>
          </w:divBdr>
        </w:div>
        <w:div w:id="1231964934">
          <w:marLeft w:val="1166"/>
          <w:marRight w:val="0"/>
          <w:marTop w:val="96"/>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90080180">
      <w:bodyDiv w:val="1"/>
      <w:marLeft w:val="0"/>
      <w:marRight w:val="0"/>
      <w:marTop w:val="0"/>
      <w:marBottom w:val="0"/>
      <w:divBdr>
        <w:top w:val="none" w:sz="0" w:space="0" w:color="auto"/>
        <w:left w:val="none" w:sz="0" w:space="0" w:color="auto"/>
        <w:bottom w:val="none" w:sz="0" w:space="0" w:color="auto"/>
        <w:right w:val="none" w:sz="0" w:space="0" w:color="auto"/>
      </w:divBdr>
      <w:divsChild>
        <w:div w:id="1126388239">
          <w:marLeft w:val="446"/>
          <w:marRight w:val="0"/>
          <w:marTop w:val="0"/>
          <w:marBottom w:val="0"/>
          <w:divBdr>
            <w:top w:val="none" w:sz="0" w:space="0" w:color="auto"/>
            <w:left w:val="none" w:sz="0" w:space="0" w:color="auto"/>
            <w:bottom w:val="none" w:sz="0" w:space="0" w:color="auto"/>
            <w:right w:val="none" w:sz="0" w:space="0" w:color="auto"/>
          </w:divBdr>
        </w:div>
        <w:div w:id="1677999749">
          <w:marLeft w:val="1166"/>
          <w:marRight w:val="0"/>
          <w:marTop w:val="0"/>
          <w:marBottom w:val="0"/>
          <w:divBdr>
            <w:top w:val="none" w:sz="0" w:space="0" w:color="auto"/>
            <w:left w:val="none" w:sz="0" w:space="0" w:color="auto"/>
            <w:bottom w:val="none" w:sz="0" w:space="0" w:color="auto"/>
            <w:right w:val="none" w:sz="0" w:space="0" w:color="auto"/>
          </w:divBdr>
        </w:div>
        <w:div w:id="298850484">
          <w:marLeft w:val="1166"/>
          <w:marRight w:val="0"/>
          <w:marTop w:val="0"/>
          <w:marBottom w:val="0"/>
          <w:divBdr>
            <w:top w:val="none" w:sz="0" w:space="0" w:color="auto"/>
            <w:left w:val="none" w:sz="0" w:space="0" w:color="auto"/>
            <w:bottom w:val="none" w:sz="0" w:space="0" w:color="auto"/>
            <w:right w:val="none" w:sz="0" w:space="0" w:color="auto"/>
          </w:divBdr>
        </w:div>
        <w:div w:id="2084915299">
          <w:marLeft w:val="446"/>
          <w:marRight w:val="0"/>
          <w:marTop w:val="0"/>
          <w:marBottom w:val="0"/>
          <w:divBdr>
            <w:top w:val="none" w:sz="0" w:space="0" w:color="auto"/>
            <w:left w:val="none" w:sz="0" w:space="0" w:color="auto"/>
            <w:bottom w:val="none" w:sz="0" w:space="0" w:color="auto"/>
            <w:right w:val="none" w:sz="0" w:space="0" w:color="auto"/>
          </w:divBdr>
        </w:div>
        <w:div w:id="1729188317">
          <w:marLeft w:val="1166"/>
          <w:marRight w:val="0"/>
          <w:marTop w:val="0"/>
          <w:marBottom w:val="0"/>
          <w:divBdr>
            <w:top w:val="none" w:sz="0" w:space="0" w:color="auto"/>
            <w:left w:val="none" w:sz="0" w:space="0" w:color="auto"/>
            <w:bottom w:val="none" w:sz="0" w:space="0" w:color="auto"/>
            <w:right w:val="none" w:sz="0" w:space="0" w:color="auto"/>
          </w:divBdr>
        </w:div>
        <w:div w:id="828599776">
          <w:marLeft w:val="1166"/>
          <w:marRight w:val="0"/>
          <w:marTop w:val="0"/>
          <w:marBottom w:val="0"/>
          <w:divBdr>
            <w:top w:val="none" w:sz="0" w:space="0" w:color="auto"/>
            <w:left w:val="none" w:sz="0" w:space="0" w:color="auto"/>
            <w:bottom w:val="none" w:sz="0" w:space="0" w:color="auto"/>
            <w:right w:val="none" w:sz="0" w:space="0" w:color="auto"/>
          </w:divBdr>
        </w:div>
        <w:div w:id="1541429867">
          <w:marLeft w:val="1166"/>
          <w:marRight w:val="0"/>
          <w:marTop w:val="0"/>
          <w:marBottom w:val="0"/>
          <w:divBdr>
            <w:top w:val="none" w:sz="0" w:space="0" w:color="auto"/>
            <w:left w:val="none" w:sz="0" w:space="0" w:color="auto"/>
            <w:bottom w:val="none" w:sz="0" w:space="0" w:color="auto"/>
            <w:right w:val="none" w:sz="0" w:space="0" w:color="auto"/>
          </w:divBdr>
        </w:div>
        <w:div w:id="1740400812">
          <w:marLeft w:val="1166"/>
          <w:marRight w:val="0"/>
          <w:marTop w:val="0"/>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8988331">
      <w:bodyDiv w:val="1"/>
      <w:marLeft w:val="0"/>
      <w:marRight w:val="0"/>
      <w:marTop w:val="0"/>
      <w:marBottom w:val="0"/>
      <w:divBdr>
        <w:top w:val="none" w:sz="0" w:space="0" w:color="auto"/>
        <w:left w:val="none" w:sz="0" w:space="0" w:color="auto"/>
        <w:bottom w:val="none" w:sz="0" w:space="0" w:color="auto"/>
        <w:right w:val="none" w:sz="0" w:space="0" w:color="auto"/>
      </w:divBdr>
      <w:divsChild>
        <w:div w:id="109669080">
          <w:marLeft w:val="360"/>
          <w:marRight w:val="0"/>
          <w:marTop w:val="200"/>
          <w:marBottom w:val="0"/>
          <w:divBdr>
            <w:top w:val="none" w:sz="0" w:space="0" w:color="auto"/>
            <w:left w:val="none" w:sz="0" w:space="0" w:color="auto"/>
            <w:bottom w:val="none" w:sz="0" w:space="0" w:color="auto"/>
            <w:right w:val="none" w:sz="0" w:space="0" w:color="auto"/>
          </w:divBdr>
        </w:div>
        <w:div w:id="1657028883">
          <w:marLeft w:val="1080"/>
          <w:marRight w:val="0"/>
          <w:marTop w:val="100"/>
          <w:marBottom w:val="0"/>
          <w:divBdr>
            <w:top w:val="none" w:sz="0" w:space="0" w:color="auto"/>
            <w:left w:val="none" w:sz="0" w:space="0" w:color="auto"/>
            <w:bottom w:val="none" w:sz="0" w:space="0" w:color="auto"/>
            <w:right w:val="none" w:sz="0" w:space="0" w:color="auto"/>
          </w:divBdr>
        </w:div>
        <w:div w:id="1442845221">
          <w:marLeft w:val="1800"/>
          <w:marRight w:val="0"/>
          <w:marTop w:val="100"/>
          <w:marBottom w:val="0"/>
          <w:divBdr>
            <w:top w:val="none" w:sz="0" w:space="0" w:color="auto"/>
            <w:left w:val="none" w:sz="0" w:space="0" w:color="auto"/>
            <w:bottom w:val="none" w:sz="0" w:space="0" w:color="auto"/>
            <w:right w:val="none" w:sz="0" w:space="0" w:color="auto"/>
          </w:divBdr>
        </w:div>
        <w:div w:id="2095281965">
          <w:marLeft w:val="1800"/>
          <w:marRight w:val="0"/>
          <w:marTop w:val="100"/>
          <w:marBottom w:val="0"/>
          <w:divBdr>
            <w:top w:val="none" w:sz="0" w:space="0" w:color="auto"/>
            <w:left w:val="none" w:sz="0" w:space="0" w:color="auto"/>
            <w:bottom w:val="none" w:sz="0" w:space="0" w:color="auto"/>
            <w:right w:val="none" w:sz="0" w:space="0" w:color="auto"/>
          </w:divBdr>
        </w:div>
        <w:div w:id="378941765">
          <w:marLeft w:val="360"/>
          <w:marRight w:val="0"/>
          <w:marTop w:val="200"/>
          <w:marBottom w:val="0"/>
          <w:divBdr>
            <w:top w:val="none" w:sz="0" w:space="0" w:color="auto"/>
            <w:left w:val="none" w:sz="0" w:space="0" w:color="auto"/>
            <w:bottom w:val="none" w:sz="0" w:space="0" w:color="auto"/>
            <w:right w:val="none" w:sz="0" w:space="0" w:color="auto"/>
          </w:divBdr>
        </w:div>
      </w:divsChild>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19319546">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1680960">
      <w:bodyDiv w:val="1"/>
      <w:marLeft w:val="0"/>
      <w:marRight w:val="0"/>
      <w:marTop w:val="0"/>
      <w:marBottom w:val="0"/>
      <w:divBdr>
        <w:top w:val="none" w:sz="0" w:space="0" w:color="auto"/>
        <w:left w:val="none" w:sz="0" w:space="0" w:color="auto"/>
        <w:bottom w:val="none" w:sz="0" w:space="0" w:color="auto"/>
        <w:right w:val="none" w:sz="0" w:space="0" w:color="auto"/>
      </w:divBdr>
      <w:divsChild>
        <w:div w:id="143818377">
          <w:marLeft w:val="547"/>
          <w:marRight w:val="0"/>
          <w:marTop w:val="144"/>
          <w:marBottom w:val="0"/>
          <w:divBdr>
            <w:top w:val="none" w:sz="0" w:space="0" w:color="auto"/>
            <w:left w:val="none" w:sz="0" w:space="0" w:color="auto"/>
            <w:bottom w:val="none" w:sz="0" w:space="0" w:color="auto"/>
            <w:right w:val="none" w:sz="0" w:space="0" w:color="auto"/>
          </w:divBdr>
        </w:div>
        <w:div w:id="684672905">
          <w:marLeft w:val="1166"/>
          <w:marRight w:val="0"/>
          <w:marTop w:val="144"/>
          <w:marBottom w:val="0"/>
          <w:divBdr>
            <w:top w:val="none" w:sz="0" w:space="0" w:color="auto"/>
            <w:left w:val="none" w:sz="0" w:space="0" w:color="auto"/>
            <w:bottom w:val="none" w:sz="0" w:space="0" w:color="auto"/>
            <w:right w:val="none" w:sz="0" w:space="0" w:color="auto"/>
          </w:divBdr>
        </w:div>
        <w:div w:id="61635902">
          <w:marLeft w:val="547"/>
          <w:marRight w:val="0"/>
          <w:marTop w:val="144"/>
          <w:marBottom w:val="0"/>
          <w:divBdr>
            <w:top w:val="none" w:sz="0" w:space="0" w:color="auto"/>
            <w:left w:val="none" w:sz="0" w:space="0" w:color="auto"/>
            <w:bottom w:val="none" w:sz="0" w:space="0" w:color="auto"/>
            <w:right w:val="none" w:sz="0" w:space="0" w:color="auto"/>
          </w:divBdr>
        </w:div>
        <w:div w:id="276764544">
          <w:marLeft w:val="547"/>
          <w:marRight w:val="0"/>
          <w:marTop w:val="144"/>
          <w:marBottom w:val="0"/>
          <w:divBdr>
            <w:top w:val="none" w:sz="0" w:space="0" w:color="auto"/>
            <w:left w:val="none" w:sz="0" w:space="0" w:color="auto"/>
            <w:bottom w:val="none" w:sz="0" w:space="0" w:color="auto"/>
            <w:right w:val="none" w:sz="0" w:space="0" w:color="auto"/>
          </w:divBdr>
        </w:div>
        <w:div w:id="926158871">
          <w:marLeft w:val="547"/>
          <w:marRight w:val="0"/>
          <w:marTop w:val="144"/>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7940719">
      <w:bodyDiv w:val="1"/>
      <w:marLeft w:val="0"/>
      <w:marRight w:val="0"/>
      <w:marTop w:val="0"/>
      <w:marBottom w:val="0"/>
      <w:divBdr>
        <w:top w:val="none" w:sz="0" w:space="0" w:color="auto"/>
        <w:left w:val="none" w:sz="0" w:space="0" w:color="auto"/>
        <w:bottom w:val="none" w:sz="0" w:space="0" w:color="auto"/>
        <w:right w:val="none" w:sz="0" w:space="0" w:color="auto"/>
      </w:divBdr>
      <w:divsChild>
        <w:div w:id="216599486">
          <w:marLeft w:val="547"/>
          <w:marRight w:val="0"/>
          <w:marTop w:val="134"/>
          <w:marBottom w:val="0"/>
          <w:divBdr>
            <w:top w:val="none" w:sz="0" w:space="0" w:color="auto"/>
            <w:left w:val="none" w:sz="0" w:space="0" w:color="auto"/>
            <w:bottom w:val="none" w:sz="0" w:space="0" w:color="auto"/>
            <w:right w:val="none" w:sz="0" w:space="0" w:color="auto"/>
          </w:divBdr>
        </w:div>
        <w:div w:id="1093477462">
          <w:marLeft w:val="1166"/>
          <w:marRight w:val="0"/>
          <w:marTop w:val="115"/>
          <w:marBottom w:val="0"/>
          <w:divBdr>
            <w:top w:val="none" w:sz="0" w:space="0" w:color="auto"/>
            <w:left w:val="none" w:sz="0" w:space="0" w:color="auto"/>
            <w:bottom w:val="none" w:sz="0" w:space="0" w:color="auto"/>
            <w:right w:val="none" w:sz="0" w:space="0" w:color="auto"/>
          </w:divBdr>
        </w:div>
        <w:div w:id="2144301343">
          <w:marLeft w:val="547"/>
          <w:marRight w:val="0"/>
          <w:marTop w:val="115"/>
          <w:marBottom w:val="0"/>
          <w:divBdr>
            <w:top w:val="none" w:sz="0" w:space="0" w:color="auto"/>
            <w:left w:val="none" w:sz="0" w:space="0" w:color="auto"/>
            <w:bottom w:val="none" w:sz="0" w:space="0" w:color="auto"/>
            <w:right w:val="none" w:sz="0" w:space="0" w:color="auto"/>
          </w:divBdr>
        </w:div>
        <w:div w:id="1995404814">
          <w:marLeft w:val="1166"/>
          <w:marRight w:val="0"/>
          <w:marTop w:val="115"/>
          <w:marBottom w:val="0"/>
          <w:divBdr>
            <w:top w:val="none" w:sz="0" w:space="0" w:color="auto"/>
            <w:left w:val="none" w:sz="0" w:space="0" w:color="auto"/>
            <w:bottom w:val="none" w:sz="0" w:space="0" w:color="auto"/>
            <w:right w:val="none" w:sz="0" w:space="0" w:color="auto"/>
          </w:divBdr>
        </w:div>
        <w:div w:id="1900897021">
          <w:marLeft w:val="1166"/>
          <w:marRight w:val="0"/>
          <w:marTop w:val="115"/>
          <w:marBottom w:val="0"/>
          <w:divBdr>
            <w:top w:val="none" w:sz="0" w:space="0" w:color="auto"/>
            <w:left w:val="none" w:sz="0" w:space="0" w:color="auto"/>
            <w:bottom w:val="none" w:sz="0" w:space="0" w:color="auto"/>
            <w:right w:val="none" w:sz="0" w:space="0" w:color="auto"/>
          </w:divBdr>
        </w:div>
        <w:div w:id="384527193">
          <w:marLeft w:val="1166"/>
          <w:marRight w:val="0"/>
          <w:marTop w:val="115"/>
          <w:marBottom w:val="0"/>
          <w:divBdr>
            <w:top w:val="none" w:sz="0" w:space="0" w:color="auto"/>
            <w:left w:val="none" w:sz="0" w:space="0" w:color="auto"/>
            <w:bottom w:val="none" w:sz="0" w:space="0" w:color="auto"/>
            <w:right w:val="none" w:sz="0" w:space="0" w:color="auto"/>
          </w:divBdr>
        </w:div>
      </w:divsChild>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87625113">
      <w:bodyDiv w:val="1"/>
      <w:marLeft w:val="0"/>
      <w:marRight w:val="0"/>
      <w:marTop w:val="0"/>
      <w:marBottom w:val="0"/>
      <w:divBdr>
        <w:top w:val="none" w:sz="0" w:space="0" w:color="auto"/>
        <w:left w:val="none" w:sz="0" w:space="0" w:color="auto"/>
        <w:bottom w:val="none" w:sz="0" w:space="0" w:color="auto"/>
        <w:right w:val="none" w:sz="0" w:space="0" w:color="auto"/>
      </w:divBdr>
      <w:divsChild>
        <w:div w:id="392850148">
          <w:marLeft w:val="360"/>
          <w:marRight w:val="0"/>
          <w:marTop w:val="200"/>
          <w:marBottom w:val="0"/>
          <w:divBdr>
            <w:top w:val="none" w:sz="0" w:space="0" w:color="auto"/>
            <w:left w:val="none" w:sz="0" w:space="0" w:color="auto"/>
            <w:bottom w:val="none" w:sz="0" w:space="0" w:color="auto"/>
            <w:right w:val="none" w:sz="0" w:space="0" w:color="auto"/>
          </w:divBdr>
        </w:div>
        <w:div w:id="1511329936">
          <w:marLeft w:val="1080"/>
          <w:marRight w:val="0"/>
          <w:marTop w:val="100"/>
          <w:marBottom w:val="0"/>
          <w:divBdr>
            <w:top w:val="none" w:sz="0" w:space="0" w:color="auto"/>
            <w:left w:val="none" w:sz="0" w:space="0" w:color="auto"/>
            <w:bottom w:val="none" w:sz="0" w:space="0" w:color="auto"/>
            <w:right w:val="none" w:sz="0" w:space="0" w:color="auto"/>
          </w:divBdr>
        </w:div>
        <w:div w:id="1813866402">
          <w:marLeft w:val="1800"/>
          <w:marRight w:val="0"/>
          <w:marTop w:val="100"/>
          <w:marBottom w:val="0"/>
          <w:divBdr>
            <w:top w:val="none" w:sz="0" w:space="0" w:color="auto"/>
            <w:left w:val="none" w:sz="0" w:space="0" w:color="auto"/>
            <w:bottom w:val="none" w:sz="0" w:space="0" w:color="auto"/>
            <w:right w:val="none" w:sz="0" w:space="0" w:color="auto"/>
          </w:divBdr>
        </w:div>
        <w:div w:id="1988824505">
          <w:marLeft w:val="1800"/>
          <w:marRight w:val="0"/>
          <w:marTop w:val="100"/>
          <w:marBottom w:val="0"/>
          <w:divBdr>
            <w:top w:val="none" w:sz="0" w:space="0" w:color="auto"/>
            <w:left w:val="none" w:sz="0" w:space="0" w:color="auto"/>
            <w:bottom w:val="none" w:sz="0" w:space="0" w:color="auto"/>
            <w:right w:val="none" w:sz="0" w:space="0" w:color="auto"/>
          </w:divBdr>
        </w:div>
        <w:div w:id="44719055">
          <w:marLeft w:val="1800"/>
          <w:marRight w:val="0"/>
          <w:marTop w:val="100"/>
          <w:marBottom w:val="0"/>
          <w:divBdr>
            <w:top w:val="none" w:sz="0" w:space="0" w:color="auto"/>
            <w:left w:val="none" w:sz="0" w:space="0" w:color="auto"/>
            <w:bottom w:val="none" w:sz="0" w:space="0" w:color="auto"/>
            <w:right w:val="none" w:sz="0" w:space="0" w:color="auto"/>
          </w:divBdr>
        </w:div>
        <w:div w:id="1354576867">
          <w:marLeft w:val="1080"/>
          <w:marRight w:val="0"/>
          <w:marTop w:val="100"/>
          <w:marBottom w:val="0"/>
          <w:divBdr>
            <w:top w:val="none" w:sz="0" w:space="0" w:color="auto"/>
            <w:left w:val="none" w:sz="0" w:space="0" w:color="auto"/>
            <w:bottom w:val="none" w:sz="0" w:space="0" w:color="auto"/>
            <w:right w:val="none" w:sz="0" w:space="0" w:color="auto"/>
          </w:divBdr>
        </w:div>
        <w:div w:id="1316446253">
          <w:marLeft w:val="1800"/>
          <w:marRight w:val="0"/>
          <w:marTop w:val="100"/>
          <w:marBottom w:val="0"/>
          <w:divBdr>
            <w:top w:val="none" w:sz="0" w:space="0" w:color="auto"/>
            <w:left w:val="none" w:sz="0" w:space="0" w:color="auto"/>
            <w:bottom w:val="none" w:sz="0" w:space="0" w:color="auto"/>
            <w:right w:val="none" w:sz="0" w:space="0" w:color="auto"/>
          </w:divBdr>
        </w:div>
        <w:div w:id="1915969036">
          <w:marLeft w:val="2520"/>
          <w:marRight w:val="0"/>
          <w:marTop w:val="100"/>
          <w:marBottom w:val="0"/>
          <w:divBdr>
            <w:top w:val="none" w:sz="0" w:space="0" w:color="auto"/>
            <w:left w:val="none" w:sz="0" w:space="0" w:color="auto"/>
            <w:bottom w:val="none" w:sz="0" w:space="0" w:color="auto"/>
            <w:right w:val="none" w:sz="0" w:space="0" w:color="auto"/>
          </w:divBdr>
        </w:div>
        <w:div w:id="1957561789">
          <w:marLeft w:val="1800"/>
          <w:marRight w:val="0"/>
          <w:marTop w:val="100"/>
          <w:marBottom w:val="0"/>
          <w:divBdr>
            <w:top w:val="none" w:sz="0" w:space="0" w:color="auto"/>
            <w:left w:val="none" w:sz="0" w:space="0" w:color="auto"/>
            <w:bottom w:val="none" w:sz="0" w:space="0" w:color="auto"/>
            <w:right w:val="none" w:sz="0" w:space="0" w:color="auto"/>
          </w:divBdr>
        </w:div>
        <w:div w:id="1371615393">
          <w:marLeft w:val="2520"/>
          <w:marRight w:val="0"/>
          <w:marTop w:val="100"/>
          <w:marBottom w:val="0"/>
          <w:divBdr>
            <w:top w:val="none" w:sz="0" w:space="0" w:color="auto"/>
            <w:left w:val="none" w:sz="0" w:space="0" w:color="auto"/>
            <w:bottom w:val="none" w:sz="0" w:space="0" w:color="auto"/>
            <w:right w:val="none" w:sz="0" w:space="0" w:color="auto"/>
          </w:divBdr>
        </w:div>
        <w:div w:id="1885484248">
          <w:marLeft w:val="1800"/>
          <w:marRight w:val="0"/>
          <w:marTop w:val="100"/>
          <w:marBottom w:val="0"/>
          <w:divBdr>
            <w:top w:val="none" w:sz="0" w:space="0" w:color="auto"/>
            <w:left w:val="none" w:sz="0" w:space="0" w:color="auto"/>
            <w:bottom w:val="none" w:sz="0" w:space="0" w:color="auto"/>
            <w:right w:val="none" w:sz="0" w:space="0" w:color="auto"/>
          </w:divBdr>
        </w:div>
      </w:divsChild>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3838981">
      <w:bodyDiv w:val="1"/>
      <w:marLeft w:val="0"/>
      <w:marRight w:val="0"/>
      <w:marTop w:val="0"/>
      <w:marBottom w:val="0"/>
      <w:divBdr>
        <w:top w:val="none" w:sz="0" w:space="0" w:color="auto"/>
        <w:left w:val="none" w:sz="0" w:space="0" w:color="auto"/>
        <w:bottom w:val="none" w:sz="0" w:space="0" w:color="auto"/>
        <w:right w:val="none" w:sz="0" w:space="0" w:color="auto"/>
      </w:divBdr>
    </w:div>
    <w:div w:id="1498039253">
      <w:bodyDiv w:val="1"/>
      <w:marLeft w:val="0"/>
      <w:marRight w:val="0"/>
      <w:marTop w:val="0"/>
      <w:marBottom w:val="0"/>
      <w:divBdr>
        <w:top w:val="none" w:sz="0" w:space="0" w:color="auto"/>
        <w:left w:val="none" w:sz="0" w:space="0" w:color="auto"/>
        <w:bottom w:val="none" w:sz="0" w:space="0" w:color="auto"/>
        <w:right w:val="none" w:sz="0" w:space="0" w:color="auto"/>
      </w:divBdr>
      <w:divsChild>
        <w:div w:id="2105178776">
          <w:marLeft w:val="547"/>
          <w:marRight w:val="0"/>
          <w:marTop w:val="130"/>
          <w:marBottom w:val="0"/>
          <w:divBdr>
            <w:top w:val="none" w:sz="0" w:space="0" w:color="auto"/>
            <w:left w:val="none" w:sz="0" w:space="0" w:color="auto"/>
            <w:bottom w:val="none" w:sz="0" w:space="0" w:color="auto"/>
            <w:right w:val="none" w:sz="0" w:space="0" w:color="auto"/>
          </w:divBdr>
        </w:div>
        <w:div w:id="572545845">
          <w:marLeft w:val="1166"/>
          <w:marRight w:val="0"/>
          <w:marTop w:val="115"/>
          <w:marBottom w:val="0"/>
          <w:divBdr>
            <w:top w:val="none" w:sz="0" w:space="0" w:color="auto"/>
            <w:left w:val="none" w:sz="0" w:space="0" w:color="auto"/>
            <w:bottom w:val="none" w:sz="0" w:space="0" w:color="auto"/>
            <w:right w:val="none" w:sz="0" w:space="0" w:color="auto"/>
          </w:divBdr>
        </w:div>
        <w:div w:id="1720863742">
          <w:marLeft w:val="1800"/>
          <w:marRight w:val="0"/>
          <w:marTop w:val="96"/>
          <w:marBottom w:val="0"/>
          <w:divBdr>
            <w:top w:val="none" w:sz="0" w:space="0" w:color="auto"/>
            <w:left w:val="none" w:sz="0" w:space="0" w:color="auto"/>
            <w:bottom w:val="none" w:sz="0" w:space="0" w:color="auto"/>
            <w:right w:val="none" w:sz="0" w:space="0" w:color="auto"/>
          </w:divBdr>
        </w:div>
        <w:div w:id="828326398">
          <w:marLeft w:val="1166"/>
          <w:marRight w:val="0"/>
          <w:marTop w:val="115"/>
          <w:marBottom w:val="0"/>
          <w:divBdr>
            <w:top w:val="none" w:sz="0" w:space="0" w:color="auto"/>
            <w:left w:val="none" w:sz="0" w:space="0" w:color="auto"/>
            <w:bottom w:val="none" w:sz="0" w:space="0" w:color="auto"/>
            <w:right w:val="none" w:sz="0" w:space="0" w:color="auto"/>
          </w:divBdr>
        </w:div>
        <w:div w:id="1419132178">
          <w:marLeft w:val="1800"/>
          <w:marRight w:val="0"/>
          <w:marTop w:val="96"/>
          <w:marBottom w:val="0"/>
          <w:divBdr>
            <w:top w:val="none" w:sz="0" w:space="0" w:color="auto"/>
            <w:left w:val="none" w:sz="0" w:space="0" w:color="auto"/>
            <w:bottom w:val="none" w:sz="0" w:space="0" w:color="auto"/>
            <w:right w:val="none" w:sz="0" w:space="0" w:color="auto"/>
          </w:divBdr>
        </w:div>
        <w:div w:id="759059178">
          <w:marLeft w:val="1800"/>
          <w:marRight w:val="0"/>
          <w:marTop w:val="96"/>
          <w:marBottom w:val="0"/>
          <w:divBdr>
            <w:top w:val="none" w:sz="0" w:space="0" w:color="auto"/>
            <w:left w:val="none" w:sz="0" w:space="0" w:color="auto"/>
            <w:bottom w:val="none" w:sz="0" w:space="0" w:color="auto"/>
            <w:right w:val="none" w:sz="0" w:space="0" w:color="auto"/>
          </w:divBdr>
        </w:div>
        <w:div w:id="375549547">
          <w:marLeft w:val="1166"/>
          <w:marRight w:val="0"/>
          <w:marTop w:val="115"/>
          <w:marBottom w:val="0"/>
          <w:divBdr>
            <w:top w:val="none" w:sz="0" w:space="0" w:color="auto"/>
            <w:left w:val="none" w:sz="0" w:space="0" w:color="auto"/>
            <w:bottom w:val="none" w:sz="0" w:space="0" w:color="auto"/>
            <w:right w:val="none" w:sz="0" w:space="0" w:color="auto"/>
          </w:divBdr>
        </w:div>
        <w:div w:id="1705598831">
          <w:marLeft w:val="1800"/>
          <w:marRight w:val="0"/>
          <w:marTop w:val="96"/>
          <w:marBottom w:val="0"/>
          <w:divBdr>
            <w:top w:val="none" w:sz="0" w:space="0" w:color="auto"/>
            <w:left w:val="none" w:sz="0" w:space="0" w:color="auto"/>
            <w:bottom w:val="none" w:sz="0" w:space="0" w:color="auto"/>
            <w:right w:val="none" w:sz="0" w:space="0" w:color="auto"/>
          </w:divBdr>
        </w:div>
      </w:divsChild>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5169450">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8655810">
      <w:bodyDiv w:val="1"/>
      <w:marLeft w:val="0"/>
      <w:marRight w:val="0"/>
      <w:marTop w:val="0"/>
      <w:marBottom w:val="0"/>
      <w:divBdr>
        <w:top w:val="none" w:sz="0" w:space="0" w:color="auto"/>
        <w:left w:val="none" w:sz="0" w:space="0" w:color="auto"/>
        <w:bottom w:val="none" w:sz="0" w:space="0" w:color="auto"/>
        <w:right w:val="none" w:sz="0" w:space="0" w:color="auto"/>
      </w:divBdr>
      <w:divsChild>
        <w:div w:id="1940285059">
          <w:marLeft w:val="547"/>
          <w:marRight w:val="0"/>
          <w:marTop w:val="130"/>
          <w:marBottom w:val="0"/>
          <w:divBdr>
            <w:top w:val="none" w:sz="0" w:space="0" w:color="auto"/>
            <w:left w:val="none" w:sz="0" w:space="0" w:color="auto"/>
            <w:bottom w:val="none" w:sz="0" w:space="0" w:color="auto"/>
            <w:right w:val="none" w:sz="0" w:space="0" w:color="auto"/>
          </w:divBdr>
        </w:div>
        <w:div w:id="1708139906">
          <w:marLeft w:val="547"/>
          <w:marRight w:val="0"/>
          <w:marTop w:val="130"/>
          <w:marBottom w:val="0"/>
          <w:divBdr>
            <w:top w:val="none" w:sz="0" w:space="0" w:color="auto"/>
            <w:left w:val="none" w:sz="0" w:space="0" w:color="auto"/>
            <w:bottom w:val="none" w:sz="0" w:space="0" w:color="auto"/>
            <w:right w:val="none" w:sz="0" w:space="0" w:color="auto"/>
          </w:divBdr>
        </w:div>
        <w:div w:id="1169952678">
          <w:marLeft w:val="1166"/>
          <w:marRight w:val="0"/>
          <w:marTop w:val="115"/>
          <w:marBottom w:val="0"/>
          <w:divBdr>
            <w:top w:val="none" w:sz="0" w:space="0" w:color="auto"/>
            <w:left w:val="none" w:sz="0" w:space="0" w:color="auto"/>
            <w:bottom w:val="none" w:sz="0" w:space="0" w:color="auto"/>
            <w:right w:val="none" w:sz="0" w:space="0" w:color="auto"/>
          </w:divBdr>
        </w:div>
        <w:div w:id="1505823673">
          <w:marLeft w:val="1166"/>
          <w:marRight w:val="0"/>
          <w:marTop w:val="115"/>
          <w:marBottom w:val="0"/>
          <w:divBdr>
            <w:top w:val="none" w:sz="0" w:space="0" w:color="auto"/>
            <w:left w:val="none" w:sz="0" w:space="0" w:color="auto"/>
            <w:bottom w:val="none" w:sz="0" w:space="0" w:color="auto"/>
            <w:right w:val="none" w:sz="0" w:space="0" w:color="auto"/>
          </w:divBdr>
        </w:div>
        <w:div w:id="983972988">
          <w:marLeft w:val="547"/>
          <w:marRight w:val="0"/>
          <w:marTop w:val="130"/>
          <w:marBottom w:val="0"/>
          <w:divBdr>
            <w:top w:val="none" w:sz="0" w:space="0" w:color="auto"/>
            <w:left w:val="none" w:sz="0" w:space="0" w:color="auto"/>
            <w:bottom w:val="none" w:sz="0" w:space="0" w:color="auto"/>
            <w:right w:val="none" w:sz="0" w:space="0" w:color="auto"/>
          </w:divBdr>
        </w:div>
        <w:div w:id="1053235365">
          <w:marLeft w:val="1166"/>
          <w:marRight w:val="0"/>
          <w:marTop w:val="115"/>
          <w:marBottom w:val="0"/>
          <w:divBdr>
            <w:top w:val="none" w:sz="0" w:space="0" w:color="auto"/>
            <w:left w:val="none" w:sz="0" w:space="0" w:color="auto"/>
            <w:bottom w:val="none" w:sz="0" w:space="0" w:color="auto"/>
            <w:right w:val="none" w:sz="0" w:space="0" w:color="auto"/>
          </w:divBdr>
        </w:div>
        <w:div w:id="1965883398">
          <w:marLeft w:val="1166"/>
          <w:marRight w:val="0"/>
          <w:marTop w:val="115"/>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9502380">
      <w:bodyDiv w:val="1"/>
      <w:marLeft w:val="0"/>
      <w:marRight w:val="0"/>
      <w:marTop w:val="0"/>
      <w:marBottom w:val="0"/>
      <w:divBdr>
        <w:top w:val="none" w:sz="0" w:space="0" w:color="auto"/>
        <w:left w:val="none" w:sz="0" w:space="0" w:color="auto"/>
        <w:bottom w:val="none" w:sz="0" w:space="0" w:color="auto"/>
        <w:right w:val="none" w:sz="0" w:space="0" w:color="auto"/>
      </w:divBdr>
      <w:divsChild>
        <w:div w:id="764348609">
          <w:marLeft w:val="1800"/>
          <w:marRight w:val="0"/>
          <w:marTop w:val="62"/>
          <w:marBottom w:val="0"/>
          <w:divBdr>
            <w:top w:val="none" w:sz="0" w:space="0" w:color="auto"/>
            <w:left w:val="none" w:sz="0" w:space="0" w:color="auto"/>
            <w:bottom w:val="none" w:sz="0" w:space="0" w:color="auto"/>
            <w:right w:val="none" w:sz="0" w:space="0" w:color="auto"/>
          </w:divBdr>
        </w:div>
      </w:divsChild>
    </w:div>
    <w:div w:id="1713504409">
      <w:bodyDiv w:val="1"/>
      <w:marLeft w:val="0"/>
      <w:marRight w:val="0"/>
      <w:marTop w:val="0"/>
      <w:marBottom w:val="0"/>
      <w:divBdr>
        <w:top w:val="none" w:sz="0" w:space="0" w:color="auto"/>
        <w:left w:val="none" w:sz="0" w:space="0" w:color="auto"/>
        <w:bottom w:val="none" w:sz="0" w:space="0" w:color="auto"/>
        <w:right w:val="none" w:sz="0" w:space="0" w:color="auto"/>
      </w:divBdr>
      <w:divsChild>
        <w:div w:id="1156192163">
          <w:marLeft w:val="547"/>
          <w:marRight w:val="0"/>
          <w:marTop w:val="120"/>
          <w:marBottom w:val="0"/>
          <w:divBdr>
            <w:top w:val="none" w:sz="0" w:space="0" w:color="auto"/>
            <w:left w:val="none" w:sz="0" w:space="0" w:color="auto"/>
            <w:bottom w:val="none" w:sz="0" w:space="0" w:color="auto"/>
            <w:right w:val="none" w:sz="0" w:space="0" w:color="auto"/>
          </w:divBdr>
        </w:div>
      </w:divsChild>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40397985">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79133547">
      <w:bodyDiv w:val="1"/>
      <w:marLeft w:val="0"/>
      <w:marRight w:val="0"/>
      <w:marTop w:val="0"/>
      <w:marBottom w:val="0"/>
      <w:divBdr>
        <w:top w:val="none" w:sz="0" w:space="0" w:color="auto"/>
        <w:left w:val="none" w:sz="0" w:space="0" w:color="auto"/>
        <w:bottom w:val="none" w:sz="0" w:space="0" w:color="auto"/>
        <w:right w:val="none" w:sz="0" w:space="0" w:color="auto"/>
      </w:divBdr>
      <w:divsChild>
        <w:div w:id="517743061">
          <w:marLeft w:val="547"/>
          <w:marRight w:val="0"/>
          <w:marTop w:val="130"/>
          <w:marBottom w:val="0"/>
          <w:divBdr>
            <w:top w:val="none" w:sz="0" w:space="0" w:color="auto"/>
            <w:left w:val="none" w:sz="0" w:space="0" w:color="auto"/>
            <w:bottom w:val="none" w:sz="0" w:space="0" w:color="auto"/>
            <w:right w:val="none" w:sz="0" w:space="0" w:color="auto"/>
          </w:divBdr>
        </w:div>
        <w:div w:id="212886271">
          <w:marLeft w:val="1166"/>
          <w:marRight w:val="0"/>
          <w:marTop w:val="115"/>
          <w:marBottom w:val="0"/>
          <w:divBdr>
            <w:top w:val="none" w:sz="0" w:space="0" w:color="auto"/>
            <w:left w:val="none" w:sz="0" w:space="0" w:color="auto"/>
            <w:bottom w:val="none" w:sz="0" w:space="0" w:color="auto"/>
            <w:right w:val="none" w:sz="0" w:space="0" w:color="auto"/>
          </w:divBdr>
        </w:div>
        <w:div w:id="144392840">
          <w:marLeft w:val="1166"/>
          <w:marRight w:val="0"/>
          <w:marTop w:val="115"/>
          <w:marBottom w:val="0"/>
          <w:divBdr>
            <w:top w:val="none" w:sz="0" w:space="0" w:color="auto"/>
            <w:left w:val="none" w:sz="0" w:space="0" w:color="auto"/>
            <w:bottom w:val="none" w:sz="0" w:space="0" w:color="auto"/>
            <w:right w:val="none" w:sz="0" w:space="0" w:color="auto"/>
          </w:divBdr>
        </w:div>
      </w:divsChild>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4833329">
      <w:bodyDiv w:val="1"/>
      <w:marLeft w:val="0"/>
      <w:marRight w:val="0"/>
      <w:marTop w:val="0"/>
      <w:marBottom w:val="0"/>
      <w:divBdr>
        <w:top w:val="none" w:sz="0" w:space="0" w:color="auto"/>
        <w:left w:val="none" w:sz="0" w:space="0" w:color="auto"/>
        <w:bottom w:val="none" w:sz="0" w:space="0" w:color="auto"/>
        <w:right w:val="none" w:sz="0" w:space="0" w:color="auto"/>
      </w:divBdr>
      <w:divsChild>
        <w:div w:id="1882476214">
          <w:marLeft w:val="360"/>
          <w:marRight w:val="0"/>
          <w:marTop w:val="200"/>
          <w:marBottom w:val="0"/>
          <w:divBdr>
            <w:top w:val="none" w:sz="0" w:space="0" w:color="auto"/>
            <w:left w:val="none" w:sz="0" w:space="0" w:color="auto"/>
            <w:bottom w:val="none" w:sz="0" w:space="0" w:color="auto"/>
            <w:right w:val="none" w:sz="0" w:space="0" w:color="auto"/>
          </w:divBdr>
        </w:div>
        <w:div w:id="108479693">
          <w:marLeft w:val="360"/>
          <w:marRight w:val="0"/>
          <w:marTop w:val="200"/>
          <w:marBottom w:val="0"/>
          <w:divBdr>
            <w:top w:val="none" w:sz="0" w:space="0" w:color="auto"/>
            <w:left w:val="none" w:sz="0" w:space="0" w:color="auto"/>
            <w:bottom w:val="none" w:sz="0" w:space="0" w:color="auto"/>
            <w:right w:val="none" w:sz="0" w:space="0" w:color="auto"/>
          </w:divBdr>
        </w:div>
        <w:div w:id="1811553830">
          <w:marLeft w:val="360"/>
          <w:marRight w:val="0"/>
          <w:marTop w:val="200"/>
          <w:marBottom w:val="0"/>
          <w:divBdr>
            <w:top w:val="none" w:sz="0" w:space="0" w:color="auto"/>
            <w:left w:val="none" w:sz="0" w:space="0" w:color="auto"/>
            <w:bottom w:val="none" w:sz="0" w:space="0" w:color="auto"/>
            <w:right w:val="none" w:sz="0" w:space="0" w:color="auto"/>
          </w:divBdr>
        </w:div>
        <w:div w:id="411899348">
          <w:marLeft w:val="360"/>
          <w:marRight w:val="0"/>
          <w:marTop w:val="20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6287928">
      <w:bodyDiv w:val="1"/>
      <w:marLeft w:val="0"/>
      <w:marRight w:val="0"/>
      <w:marTop w:val="0"/>
      <w:marBottom w:val="0"/>
      <w:divBdr>
        <w:top w:val="none" w:sz="0" w:space="0" w:color="auto"/>
        <w:left w:val="none" w:sz="0" w:space="0" w:color="auto"/>
        <w:bottom w:val="none" w:sz="0" w:space="0" w:color="auto"/>
        <w:right w:val="none" w:sz="0" w:space="0" w:color="auto"/>
      </w:divBdr>
      <w:divsChild>
        <w:div w:id="1851989891">
          <w:marLeft w:val="547"/>
          <w:marRight w:val="0"/>
          <w:marTop w:val="144"/>
          <w:marBottom w:val="0"/>
          <w:divBdr>
            <w:top w:val="none" w:sz="0" w:space="0" w:color="auto"/>
            <w:left w:val="none" w:sz="0" w:space="0" w:color="auto"/>
            <w:bottom w:val="none" w:sz="0" w:space="0" w:color="auto"/>
            <w:right w:val="none" w:sz="0" w:space="0" w:color="auto"/>
          </w:divBdr>
        </w:div>
        <w:div w:id="1044674826">
          <w:marLeft w:val="1166"/>
          <w:marRight w:val="0"/>
          <w:marTop w:val="125"/>
          <w:marBottom w:val="0"/>
          <w:divBdr>
            <w:top w:val="none" w:sz="0" w:space="0" w:color="auto"/>
            <w:left w:val="none" w:sz="0" w:space="0" w:color="auto"/>
            <w:bottom w:val="none" w:sz="0" w:space="0" w:color="auto"/>
            <w:right w:val="none" w:sz="0" w:space="0" w:color="auto"/>
          </w:divBdr>
        </w:div>
        <w:div w:id="834683096">
          <w:marLeft w:val="1800"/>
          <w:marRight w:val="0"/>
          <w:marTop w:val="106"/>
          <w:marBottom w:val="0"/>
          <w:divBdr>
            <w:top w:val="none" w:sz="0" w:space="0" w:color="auto"/>
            <w:left w:val="none" w:sz="0" w:space="0" w:color="auto"/>
            <w:bottom w:val="none" w:sz="0" w:space="0" w:color="auto"/>
            <w:right w:val="none" w:sz="0" w:space="0" w:color="auto"/>
          </w:divBdr>
        </w:div>
        <w:div w:id="729811757">
          <w:marLeft w:val="1800"/>
          <w:marRight w:val="0"/>
          <w:marTop w:val="106"/>
          <w:marBottom w:val="0"/>
          <w:divBdr>
            <w:top w:val="none" w:sz="0" w:space="0" w:color="auto"/>
            <w:left w:val="none" w:sz="0" w:space="0" w:color="auto"/>
            <w:bottom w:val="none" w:sz="0" w:space="0" w:color="auto"/>
            <w:right w:val="none" w:sz="0" w:space="0" w:color="auto"/>
          </w:divBdr>
        </w:div>
        <w:div w:id="419571612">
          <w:marLeft w:val="1166"/>
          <w:marRight w:val="0"/>
          <w:marTop w:val="125"/>
          <w:marBottom w:val="0"/>
          <w:divBdr>
            <w:top w:val="none" w:sz="0" w:space="0" w:color="auto"/>
            <w:left w:val="none" w:sz="0" w:space="0" w:color="auto"/>
            <w:bottom w:val="none" w:sz="0" w:space="0" w:color="auto"/>
            <w:right w:val="none" w:sz="0" w:space="0" w:color="auto"/>
          </w:divBdr>
        </w:div>
        <w:div w:id="1484735513">
          <w:marLeft w:val="1800"/>
          <w:marRight w:val="0"/>
          <w:marTop w:val="106"/>
          <w:marBottom w:val="0"/>
          <w:divBdr>
            <w:top w:val="none" w:sz="0" w:space="0" w:color="auto"/>
            <w:left w:val="none" w:sz="0" w:space="0" w:color="auto"/>
            <w:bottom w:val="none" w:sz="0" w:space="0" w:color="auto"/>
            <w:right w:val="none" w:sz="0" w:space="0" w:color="auto"/>
          </w:divBdr>
        </w:div>
        <w:div w:id="721907305">
          <w:marLeft w:val="1166"/>
          <w:marRight w:val="0"/>
          <w:marTop w:val="125"/>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72495858">
      <w:bodyDiv w:val="1"/>
      <w:marLeft w:val="0"/>
      <w:marRight w:val="0"/>
      <w:marTop w:val="0"/>
      <w:marBottom w:val="0"/>
      <w:divBdr>
        <w:top w:val="none" w:sz="0" w:space="0" w:color="auto"/>
        <w:left w:val="none" w:sz="0" w:space="0" w:color="auto"/>
        <w:bottom w:val="none" w:sz="0" w:space="0" w:color="auto"/>
        <w:right w:val="none" w:sz="0" w:space="0" w:color="auto"/>
      </w:divBdr>
      <w:divsChild>
        <w:div w:id="1648707539">
          <w:marLeft w:val="547"/>
          <w:marRight w:val="0"/>
          <w:marTop w:val="91"/>
          <w:marBottom w:val="0"/>
          <w:divBdr>
            <w:top w:val="none" w:sz="0" w:space="0" w:color="auto"/>
            <w:left w:val="none" w:sz="0" w:space="0" w:color="auto"/>
            <w:bottom w:val="none" w:sz="0" w:space="0" w:color="auto"/>
            <w:right w:val="none" w:sz="0" w:space="0" w:color="auto"/>
          </w:divBdr>
        </w:div>
        <w:div w:id="1879925081">
          <w:marLeft w:val="1166"/>
          <w:marRight w:val="0"/>
          <w:marTop w:val="72"/>
          <w:marBottom w:val="0"/>
          <w:divBdr>
            <w:top w:val="none" w:sz="0" w:space="0" w:color="auto"/>
            <w:left w:val="none" w:sz="0" w:space="0" w:color="auto"/>
            <w:bottom w:val="none" w:sz="0" w:space="0" w:color="auto"/>
            <w:right w:val="none" w:sz="0" w:space="0" w:color="auto"/>
          </w:divBdr>
        </w:div>
        <w:div w:id="78143745">
          <w:marLeft w:val="1166"/>
          <w:marRight w:val="0"/>
          <w:marTop w:val="72"/>
          <w:marBottom w:val="0"/>
          <w:divBdr>
            <w:top w:val="none" w:sz="0" w:space="0" w:color="auto"/>
            <w:left w:val="none" w:sz="0" w:space="0" w:color="auto"/>
            <w:bottom w:val="none" w:sz="0" w:space="0" w:color="auto"/>
            <w:right w:val="none" w:sz="0" w:space="0" w:color="auto"/>
          </w:divBdr>
        </w:div>
        <w:div w:id="1972663730">
          <w:marLeft w:val="1166"/>
          <w:marRight w:val="0"/>
          <w:marTop w:val="72"/>
          <w:marBottom w:val="0"/>
          <w:divBdr>
            <w:top w:val="none" w:sz="0" w:space="0" w:color="auto"/>
            <w:left w:val="none" w:sz="0" w:space="0" w:color="auto"/>
            <w:bottom w:val="none" w:sz="0" w:space="0" w:color="auto"/>
            <w:right w:val="none" w:sz="0" w:space="0" w:color="auto"/>
          </w:divBdr>
        </w:div>
        <w:div w:id="1721786898">
          <w:marLeft w:val="1166"/>
          <w:marRight w:val="0"/>
          <w:marTop w:val="72"/>
          <w:marBottom w:val="0"/>
          <w:divBdr>
            <w:top w:val="none" w:sz="0" w:space="0" w:color="auto"/>
            <w:left w:val="none" w:sz="0" w:space="0" w:color="auto"/>
            <w:bottom w:val="none" w:sz="0" w:space="0" w:color="auto"/>
            <w:right w:val="none" w:sz="0" w:space="0" w:color="auto"/>
          </w:divBdr>
        </w:div>
        <w:div w:id="662665682">
          <w:marLeft w:val="1800"/>
          <w:marRight w:val="0"/>
          <w:marTop w:val="72"/>
          <w:marBottom w:val="0"/>
          <w:divBdr>
            <w:top w:val="none" w:sz="0" w:space="0" w:color="auto"/>
            <w:left w:val="none" w:sz="0" w:space="0" w:color="auto"/>
            <w:bottom w:val="none" w:sz="0" w:space="0" w:color="auto"/>
            <w:right w:val="none" w:sz="0" w:space="0" w:color="auto"/>
          </w:divBdr>
        </w:div>
        <w:div w:id="1333482729">
          <w:marLeft w:val="1800"/>
          <w:marRight w:val="0"/>
          <w:marTop w:val="72"/>
          <w:marBottom w:val="0"/>
          <w:divBdr>
            <w:top w:val="none" w:sz="0" w:space="0" w:color="auto"/>
            <w:left w:val="none" w:sz="0" w:space="0" w:color="auto"/>
            <w:bottom w:val="none" w:sz="0" w:space="0" w:color="auto"/>
            <w:right w:val="none" w:sz="0" w:space="0" w:color="auto"/>
          </w:divBdr>
        </w:div>
        <w:div w:id="1482111627">
          <w:marLeft w:val="547"/>
          <w:marRight w:val="0"/>
          <w:marTop w:val="91"/>
          <w:marBottom w:val="0"/>
          <w:divBdr>
            <w:top w:val="none" w:sz="0" w:space="0" w:color="auto"/>
            <w:left w:val="none" w:sz="0" w:space="0" w:color="auto"/>
            <w:bottom w:val="none" w:sz="0" w:space="0" w:color="auto"/>
            <w:right w:val="none" w:sz="0" w:space="0" w:color="auto"/>
          </w:divBdr>
        </w:div>
        <w:div w:id="1116828160">
          <w:marLeft w:val="547"/>
          <w:marRight w:val="0"/>
          <w:marTop w:val="91"/>
          <w:marBottom w:val="0"/>
          <w:divBdr>
            <w:top w:val="none" w:sz="0" w:space="0" w:color="auto"/>
            <w:left w:val="none" w:sz="0" w:space="0" w:color="auto"/>
            <w:bottom w:val="none" w:sz="0" w:space="0" w:color="auto"/>
            <w:right w:val="none" w:sz="0" w:space="0" w:color="auto"/>
          </w:divBdr>
        </w:div>
        <w:div w:id="1589926587">
          <w:marLeft w:val="1166"/>
          <w:marRight w:val="0"/>
          <w:marTop w:val="72"/>
          <w:marBottom w:val="0"/>
          <w:divBdr>
            <w:top w:val="none" w:sz="0" w:space="0" w:color="auto"/>
            <w:left w:val="none" w:sz="0" w:space="0" w:color="auto"/>
            <w:bottom w:val="none" w:sz="0" w:space="0" w:color="auto"/>
            <w:right w:val="none" w:sz="0" w:space="0" w:color="auto"/>
          </w:divBdr>
        </w:div>
        <w:div w:id="721946608">
          <w:marLeft w:val="1800"/>
          <w:marRight w:val="0"/>
          <w:marTop w:val="62"/>
          <w:marBottom w:val="0"/>
          <w:divBdr>
            <w:top w:val="none" w:sz="0" w:space="0" w:color="auto"/>
            <w:left w:val="none" w:sz="0" w:space="0" w:color="auto"/>
            <w:bottom w:val="none" w:sz="0" w:space="0" w:color="auto"/>
            <w:right w:val="none" w:sz="0" w:space="0" w:color="auto"/>
          </w:divBdr>
        </w:div>
        <w:div w:id="174809016">
          <w:marLeft w:val="1800"/>
          <w:marRight w:val="0"/>
          <w:marTop w:val="62"/>
          <w:marBottom w:val="0"/>
          <w:divBdr>
            <w:top w:val="none" w:sz="0" w:space="0" w:color="auto"/>
            <w:left w:val="none" w:sz="0" w:space="0" w:color="auto"/>
            <w:bottom w:val="none" w:sz="0" w:space="0" w:color="auto"/>
            <w:right w:val="none" w:sz="0" w:space="0" w:color="auto"/>
          </w:divBdr>
        </w:div>
        <w:div w:id="887112194">
          <w:marLeft w:val="1166"/>
          <w:marRight w:val="0"/>
          <w:marTop w:val="72"/>
          <w:marBottom w:val="0"/>
          <w:divBdr>
            <w:top w:val="none" w:sz="0" w:space="0" w:color="auto"/>
            <w:left w:val="none" w:sz="0" w:space="0" w:color="auto"/>
            <w:bottom w:val="none" w:sz="0" w:space="0" w:color="auto"/>
            <w:right w:val="none" w:sz="0" w:space="0" w:color="auto"/>
          </w:divBdr>
        </w:div>
        <w:div w:id="1305771532">
          <w:marLeft w:val="1800"/>
          <w:marRight w:val="0"/>
          <w:marTop w:val="62"/>
          <w:marBottom w:val="0"/>
          <w:divBdr>
            <w:top w:val="none" w:sz="0" w:space="0" w:color="auto"/>
            <w:left w:val="none" w:sz="0" w:space="0" w:color="auto"/>
            <w:bottom w:val="none" w:sz="0" w:space="0" w:color="auto"/>
            <w:right w:val="none" w:sz="0" w:space="0" w:color="auto"/>
          </w:divBdr>
        </w:div>
        <w:div w:id="1175075204">
          <w:marLeft w:val="1800"/>
          <w:marRight w:val="0"/>
          <w:marTop w:val="62"/>
          <w:marBottom w:val="0"/>
          <w:divBdr>
            <w:top w:val="none" w:sz="0" w:space="0" w:color="auto"/>
            <w:left w:val="none" w:sz="0" w:space="0" w:color="auto"/>
            <w:bottom w:val="none" w:sz="0" w:space="0" w:color="auto"/>
            <w:right w:val="none" w:sz="0" w:space="0" w:color="auto"/>
          </w:divBdr>
        </w:div>
        <w:div w:id="396511491">
          <w:marLeft w:val="1800"/>
          <w:marRight w:val="0"/>
          <w:marTop w:val="62"/>
          <w:marBottom w:val="0"/>
          <w:divBdr>
            <w:top w:val="none" w:sz="0" w:space="0" w:color="auto"/>
            <w:left w:val="none" w:sz="0" w:space="0" w:color="auto"/>
            <w:bottom w:val="none" w:sz="0" w:space="0" w:color="auto"/>
            <w:right w:val="none" w:sz="0" w:space="0" w:color="auto"/>
          </w:divBdr>
        </w:div>
        <w:div w:id="540018558">
          <w:marLeft w:val="1166"/>
          <w:marRight w:val="0"/>
          <w:marTop w:val="72"/>
          <w:marBottom w:val="0"/>
          <w:divBdr>
            <w:top w:val="none" w:sz="0" w:space="0" w:color="auto"/>
            <w:left w:val="none" w:sz="0" w:space="0" w:color="auto"/>
            <w:bottom w:val="none" w:sz="0" w:space="0" w:color="auto"/>
            <w:right w:val="none" w:sz="0" w:space="0" w:color="auto"/>
          </w:divBdr>
        </w:div>
        <w:div w:id="1026833305">
          <w:marLeft w:val="1800"/>
          <w:marRight w:val="0"/>
          <w:marTop w:val="62"/>
          <w:marBottom w:val="0"/>
          <w:divBdr>
            <w:top w:val="none" w:sz="0" w:space="0" w:color="auto"/>
            <w:left w:val="none" w:sz="0" w:space="0" w:color="auto"/>
            <w:bottom w:val="none" w:sz="0" w:space="0" w:color="auto"/>
            <w:right w:val="none" w:sz="0" w:space="0" w:color="auto"/>
          </w:divBdr>
        </w:div>
        <w:div w:id="1395087328">
          <w:marLeft w:val="1166"/>
          <w:marRight w:val="0"/>
          <w:marTop w:val="72"/>
          <w:marBottom w:val="0"/>
          <w:divBdr>
            <w:top w:val="none" w:sz="0" w:space="0" w:color="auto"/>
            <w:left w:val="none" w:sz="0" w:space="0" w:color="auto"/>
            <w:bottom w:val="none" w:sz="0" w:space="0" w:color="auto"/>
            <w:right w:val="none" w:sz="0" w:space="0" w:color="auto"/>
          </w:divBdr>
        </w:div>
        <w:div w:id="549658539">
          <w:marLeft w:val="1800"/>
          <w:marRight w:val="0"/>
          <w:marTop w:val="62"/>
          <w:marBottom w:val="0"/>
          <w:divBdr>
            <w:top w:val="none" w:sz="0" w:space="0" w:color="auto"/>
            <w:left w:val="none" w:sz="0" w:space="0" w:color="auto"/>
            <w:bottom w:val="none" w:sz="0" w:space="0" w:color="auto"/>
            <w:right w:val="none" w:sz="0" w:space="0" w:color="auto"/>
          </w:divBdr>
        </w:div>
      </w:divsChild>
    </w:div>
    <w:div w:id="1886916103">
      <w:bodyDiv w:val="1"/>
      <w:marLeft w:val="0"/>
      <w:marRight w:val="0"/>
      <w:marTop w:val="0"/>
      <w:marBottom w:val="0"/>
      <w:divBdr>
        <w:top w:val="none" w:sz="0" w:space="0" w:color="auto"/>
        <w:left w:val="none" w:sz="0" w:space="0" w:color="auto"/>
        <w:bottom w:val="none" w:sz="0" w:space="0" w:color="auto"/>
        <w:right w:val="none" w:sz="0" w:space="0" w:color="auto"/>
      </w:divBdr>
      <w:divsChild>
        <w:div w:id="159080303">
          <w:marLeft w:val="360"/>
          <w:marRight w:val="0"/>
          <w:marTop w:val="200"/>
          <w:marBottom w:val="0"/>
          <w:divBdr>
            <w:top w:val="none" w:sz="0" w:space="0" w:color="auto"/>
            <w:left w:val="none" w:sz="0" w:space="0" w:color="auto"/>
            <w:bottom w:val="none" w:sz="0" w:space="0" w:color="auto"/>
            <w:right w:val="none" w:sz="0" w:space="0" w:color="auto"/>
          </w:divBdr>
        </w:div>
        <w:div w:id="1860267527">
          <w:marLeft w:val="1080"/>
          <w:marRight w:val="0"/>
          <w:marTop w:val="100"/>
          <w:marBottom w:val="0"/>
          <w:divBdr>
            <w:top w:val="none" w:sz="0" w:space="0" w:color="auto"/>
            <w:left w:val="none" w:sz="0" w:space="0" w:color="auto"/>
            <w:bottom w:val="none" w:sz="0" w:space="0" w:color="auto"/>
            <w:right w:val="none" w:sz="0" w:space="0" w:color="auto"/>
          </w:divBdr>
        </w:div>
        <w:div w:id="457993271">
          <w:marLeft w:val="1800"/>
          <w:marRight w:val="0"/>
          <w:marTop w:val="100"/>
          <w:marBottom w:val="0"/>
          <w:divBdr>
            <w:top w:val="none" w:sz="0" w:space="0" w:color="auto"/>
            <w:left w:val="none" w:sz="0" w:space="0" w:color="auto"/>
            <w:bottom w:val="none" w:sz="0" w:space="0" w:color="auto"/>
            <w:right w:val="none" w:sz="0" w:space="0" w:color="auto"/>
          </w:divBdr>
        </w:div>
        <w:div w:id="257492486">
          <w:marLeft w:val="360"/>
          <w:marRight w:val="0"/>
          <w:marTop w:val="200"/>
          <w:marBottom w:val="0"/>
          <w:divBdr>
            <w:top w:val="none" w:sz="0" w:space="0" w:color="auto"/>
            <w:left w:val="none" w:sz="0" w:space="0" w:color="auto"/>
            <w:bottom w:val="none" w:sz="0" w:space="0" w:color="auto"/>
            <w:right w:val="none" w:sz="0" w:space="0" w:color="auto"/>
          </w:divBdr>
        </w:div>
        <w:div w:id="411466239">
          <w:marLeft w:val="1080"/>
          <w:marRight w:val="0"/>
          <w:marTop w:val="100"/>
          <w:marBottom w:val="0"/>
          <w:divBdr>
            <w:top w:val="none" w:sz="0" w:space="0" w:color="auto"/>
            <w:left w:val="none" w:sz="0" w:space="0" w:color="auto"/>
            <w:bottom w:val="none" w:sz="0" w:space="0" w:color="auto"/>
            <w:right w:val="none" w:sz="0" w:space="0" w:color="auto"/>
          </w:divBdr>
        </w:div>
        <w:div w:id="2064405826">
          <w:marLeft w:val="1800"/>
          <w:marRight w:val="0"/>
          <w:marTop w:val="100"/>
          <w:marBottom w:val="0"/>
          <w:divBdr>
            <w:top w:val="none" w:sz="0" w:space="0" w:color="auto"/>
            <w:left w:val="none" w:sz="0" w:space="0" w:color="auto"/>
            <w:bottom w:val="none" w:sz="0" w:space="0" w:color="auto"/>
            <w:right w:val="none" w:sz="0" w:space="0" w:color="auto"/>
          </w:divBdr>
        </w:div>
        <w:div w:id="106970657">
          <w:marLeft w:val="2520"/>
          <w:marRight w:val="0"/>
          <w:marTop w:val="100"/>
          <w:marBottom w:val="0"/>
          <w:divBdr>
            <w:top w:val="none" w:sz="0" w:space="0" w:color="auto"/>
            <w:left w:val="none" w:sz="0" w:space="0" w:color="auto"/>
            <w:bottom w:val="none" w:sz="0" w:space="0" w:color="auto"/>
            <w:right w:val="none" w:sz="0" w:space="0" w:color="auto"/>
          </w:divBdr>
        </w:div>
        <w:div w:id="1776553514">
          <w:marLeft w:val="1080"/>
          <w:marRight w:val="0"/>
          <w:marTop w:val="100"/>
          <w:marBottom w:val="0"/>
          <w:divBdr>
            <w:top w:val="none" w:sz="0" w:space="0" w:color="auto"/>
            <w:left w:val="none" w:sz="0" w:space="0" w:color="auto"/>
            <w:bottom w:val="none" w:sz="0" w:space="0" w:color="auto"/>
            <w:right w:val="none" w:sz="0" w:space="0" w:color="auto"/>
          </w:divBdr>
        </w:div>
        <w:div w:id="1068723098">
          <w:marLeft w:val="1080"/>
          <w:marRight w:val="0"/>
          <w:marTop w:val="100"/>
          <w:marBottom w:val="0"/>
          <w:divBdr>
            <w:top w:val="none" w:sz="0" w:space="0" w:color="auto"/>
            <w:left w:val="none" w:sz="0" w:space="0" w:color="auto"/>
            <w:bottom w:val="none" w:sz="0" w:space="0" w:color="auto"/>
            <w:right w:val="none" w:sz="0" w:space="0" w:color="auto"/>
          </w:divBdr>
        </w:div>
        <w:div w:id="752556847">
          <w:marLeft w:val="360"/>
          <w:marRight w:val="0"/>
          <w:marTop w:val="20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1997149630">
      <w:bodyDiv w:val="1"/>
      <w:marLeft w:val="0"/>
      <w:marRight w:val="0"/>
      <w:marTop w:val="0"/>
      <w:marBottom w:val="0"/>
      <w:divBdr>
        <w:top w:val="none" w:sz="0" w:space="0" w:color="auto"/>
        <w:left w:val="none" w:sz="0" w:space="0" w:color="auto"/>
        <w:bottom w:val="none" w:sz="0" w:space="0" w:color="auto"/>
        <w:right w:val="none" w:sz="0" w:space="0" w:color="auto"/>
      </w:divBdr>
      <w:divsChild>
        <w:div w:id="1838031059">
          <w:marLeft w:val="1166"/>
          <w:marRight w:val="0"/>
          <w:marTop w:val="134"/>
          <w:marBottom w:val="0"/>
          <w:divBdr>
            <w:top w:val="none" w:sz="0" w:space="0" w:color="auto"/>
            <w:left w:val="none" w:sz="0" w:space="0" w:color="auto"/>
            <w:bottom w:val="none" w:sz="0" w:space="0" w:color="auto"/>
            <w:right w:val="none" w:sz="0" w:space="0" w:color="auto"/>
          </w:divBdr>
        </w:div>
        <w:div w:id="1071271088">
          <w:marLeft w:val="547"/>
          <w:marRight w:val="0"/>
          <w:marTop w:val="134"/>
          <w:marBottom w:val="0"/>
          <w:divBdr>
            <w:top w:val="none" w:sz="0" w:space="0" w:color="auto"/>
            <w:left w:val="none" w:sz="0" w:space="0" w:color="auto"/>
            <w:bottom w:val="none" w:sz="0" w:space="0" w:color="auto"/>
            <w:right w:val="none" w:sz="0" w:space="0" w:color="auto"/>
          </w:divBdr>
        </w:div>
        <w:div w:id="58404181">
          <w:marLeft w:val="1166"/>
          <w:marRight w:val="0"/>
          <w:marTop w:val="134"/>
          <w:marBottom w:val="0"/>
          <w:divBdr>
            <w:top w:val="none" w:sz="0" w:space="0" w:color="auto"/>
            <w:left w:val="none" w:sz="0" w:space="0" w:color="auto"/>
            <w:bottom w:val="none" w:sz="0" w:space="0" w:color="auto"/>
            <w:right w:val="none" w:sz="0" w:space="0" w:color="auto"/>
          </w:divBdr>
        </w:div>
        <w:div w:id="1449467474">
          <w:marLeft w:val="1166"/>
          <w:marRight w:val="0"/>
          <w:marTop w:val="134"/>
          <w:marBottom w:val="0"/>
          <w:divBdr>
            <w:top w:val="none" w:sz="0" w:space="0" w:color="auto"/>
            <w:left w:val="none" w:sz="0" w:space="0" w:color="auto"/>
            <w:bottom w:val="none" w:sz="0" w:space="0" w:color="auto"/>
            <w:right w:val="none" w:sz="0" w:space="0" w:color="auto"/>
          </w:divBdr>
        </w:div>
        <w:div w:id="289670922">
          <w:marLeft w:val="1800"/>
          <w:marRight w:val="0"/>
          <w:marTop w:val="134"/>
          <w:marBottom w:val="0"/>
          <w:divBdr>
            <w:top w:val="none" w:sz="0" w:space="0" w:color="auto"/>
            <w:left w:val="none" w:sz="0" w:space="0" w:color="auto"/>
            <w:bottom w:val="none" w:sz="0" w:space="0" w:color="auto"/>
            <w:right w:val="none" w:sz="0" w:space="0" w:color="auto"/>
          </w:divBdr>
        </w:div>
        <w:div w:id="895625215">
          <w:marLeft w:val="1800"/>
          <w:marRight w:val="0"/>
          <w:marTop w:val="134"/>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1563117">
      <w:bodyDiv w:val="1"/>
      <w:marLeft w:val="0"/>
      <w:marRight w:val="0"/>
      <w:marTop w:val="0"/>
      <w:marBottom w:val="0"/>
      <w:divBdr>
        <w:top w:val="none" w:sz="0" w:space="0" w:color="auto"/>
        <w:left w:val="none" w:sz="0" w:space="0" w:color="auto"/>
        <w:bottom w:val="none" w:sz="0" w:space="0" w:color="auto"/>
        <w:right w:val="none" w:sz="0" w:space="0" w:color="auto"/>
      </w:divBdr>
      <w:divsChild>
        <w:div w:id="569122067">
          <w:marLeft w:val="547"/>
          <w:marRight w:val="0"/>
          <w:marTop w:val="86"/>
          <w:marBottom w:val="0"/>
          <w:divBdr>
            <w:top w:val="none" w:sz="0" w:space="0" w:color="auto"/>
            <w:left w:val="none" w:sz="0" w:space="0" w:color="auto"/>
            <w:bottom w:val="none" w:sz="0" w:space="0" w:color="auto"/>
            <w:right w:val="none" w:sz="0" w:space="0" w:color="auto"/>
          </w:divBdr>
        </w:div>
      </w:divsChild>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3163109">
      <w:bodyDiv w:val="1"/>
      <w:marLeft w:val="0"/>
      <w:marRight w:val="0"/>
      <w:marTop w:val="0"/>
      <w:marBottom w:val="0"/>
      <w:divBdr>
        <w:top w:val="none" w:sz="0" w:space="0" w:color="auto"/>
        <w:left w:val="none" w:sz="0" w:space="0" w:color="auto"/>
        <w:bottom w:val="none" w:sz="0" w:space="0" w:color="auto"/>
        <w:right w:val="none" w:sz="0" w:space="0" w:color="auto"/>
      </w:divBdr>
      <w:divsChild>
        <w:div w:id="1849253559">
          <w:marLeft w:val="0"/>
          <w:marRight w:val="0"/>
          <w:marTop w:val="0"/>
          <w:marBottom w:val="0"/>
          <w:divBdr>
            <w:top w:val="none" w:sz="0" w:space="0" w:color="auto"/>
            <w:left w:val="none" w:sz="0" w:space="0" w:color="auto"/>
            <w:bottom w:val="none" w:sz="0" w:space="0" w:color="auto"/>
            <w:right w:val="none" w:sz="0" w:space="0" w:color="auto"/>
          </w:divBdr>
          <w:divsChild>
            <w:div w:id="535702210">
              <w:marLeft w:val="0"/>
              <w:marRight w:val="0"/>
              <w:marTop w:val="0"/>
              <w:marBottom w:val="0"/>
              <w:divBdr>
                <w:top w:val="none" w:sz="0" w:space="0" w:color="auto"/>
                <w:left w:val="none" w:sz="0" w:space="0" w:color="auto"/>
                <w:bottom w:val="none" w:sz="0" w:space="0" w:color="auto"/>
                <w:right w:val="none" w:sz="0" w:space="0" w:color="auto"/>
              </w:divBdr>
              <w:divsChild>
                <w:div w:id="780877752">
                  <w:marLeft w:val="0"/>
                  <w:marRight w:val="0"/>
                  <w:marTop w:val="0"/>
                  <w:marBottom w:val="0"/>
                  <w:divBdr>
                    <w:top w:val="single" w:sz="6" w:space="0" w:color="D0D0D0"/>
                    <w:left w:val="single" w:sz="6" w:space="0" w:color="D0D0D0"/>
                    <w:bottom w:val="single" w:sz="6" w:space="0" w:color="D0D0D0"/>
                    <w:right w:val="single" w:sz="6" w:space="0" w:color="D0D0D0"/>
                  </w:divBdr>
                </w:div>
              </w:divsChild>
            </w:div>
          </w:divsChild>
        </w:div>
        <w:div w:id="1998998690">
          <w:marLeft w:val="0"/>
          <w:marRight w:val="0"/>
          <w:marTop w:val="0"/>
          <w:marBottom w:val="0"/>
          <w:divBdr>
            <w:top w:val="none" w:sz="0" w:space="0" w:color="auto"/>
            <w:left w:val="none" w:sz="0" w:space="0" w:color="auto"/>
            <w:bottom w:val="none" w:sz="0" w:space="0" w:color="auto"/>
            <w:right w:val="none" w:sz="0" w:space="0" w:color="auto"/>
          </w:divBdr>
          <w:divsChild>
            <w:div w:id="81718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5403860">
      <w:bodyDiv w:val="1"/>
      <w:marLeft w:val="0"/>
      <w:marRight w:val="0"/>
      <w:marTop w:val="0"/>
      <w:marBottom w:val="0"/>
      <w:divBdr>
        <w:top w:val="none" w:sz="0" w:space="0" w:color="auto"/>
        <w:left w:val="none" w:sz="0" w:space="0" w:color="auto"/>
        <w:bottom w:val="none" w:sz="0" w:space="0" w:color="auto"/>
        <w:right w:val="none" w:sz="0" w:space="0" w:color="auto"/>
      </w:divBdr>
      <w:divsChild>
        <w:div w:id="875659123">
          <w:marLeft w:val="547"/>
          <w:marRight w:val="0"/>
          <w:marTop w:val="91"/>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1324659">
      <w:bodyDiv w:val="1"/>
      <w:marLeft w:val="0"/>
      <w:marRight w:val="0"/>
      <w:marTop w:val="0"/>
      <w:marBottom w:val="0"/>
      <w:divBdr>
        <w:top w:val="none" w:sz="0" w:space="0" w:color="auto"/>
        <w:left w:val="none" w:sz="0" w:space="0" w:color="auto"/>
        <w:bottom w:val="none" w:sz="0" w:space="0" w:color="auto"/>
        <w:right w:val="none" w:sz="0" w:space="0" w:color="auto"/>
      </w:divBdr>
      <w:divsChild>
        <w:div w:id="1429546433">
          <w:marLeft w:val="360"/>
          <w:marRight w:val="0"/>
          <w:marTop w:val="200"/>
          <w:marBottom w:val="0"/>
          <w:divBdr>
            <w:top w:val="none" w:sz="0" w:space="0" w:color="auto"/>
            <w:left w:val="none" w:sz="0" w:space="0" w:color="auto"/>
            <w:bottom w:val="none" w:sz="0" w:space="0" w:color="auto"/>
            <w:right w:val="none" w:sz="0" w:space="0" w:color="auto"/>
          </w:divBdr>
        </w:div>
        <w:div w:id="239218847">
          <w:marLeft w:val="1080"/>
          <w:marRight w:val="0"/>
          <w:marTop w:val="100"/>
          <w:marBottom w:val="0"/>
          <w:divBdr>
            <w:top w:val="none" w:sz="0" w:space="0" w:color="auto"/>
            <w:left w:val="none" w:sz="0" w:space="0" w:color="auto"/>
            <w:bottom w:val="none" w:sz="0" w:space="0" w:color="auto"/>
            <w:right w:val="none" w:sz="0" w:space="0" w:color="auto"/>
          </w:divBdr>
        </w:div>
        <w:div w:id="1125540788">
          <w:marLeft w:val="1080"/>
          <w:marRight w:val="0"/>
          <w:marTop w:val="100"/>
          <w:marBottom w:val="0"/>
          <w:divBdr>
            <w:top w:val="none" w:sz="0" w:space="0" w:color="auto"/>
            <w:left w:val="none" w:sz="0" w:space="0" w:color="auto"/>
            <w:bottom w:val="none" w:sz="0" w:space="0" w:color="auto"/>
            <w:right w:val="none" w:sz="0" w:space="0" w:color="auto"/>
          </w:divBdr>
        </w:div>
        <w:div w:id="298609458">
          <w:marLeft w:val="1080"/>
          <w:marRight w:val="0"/>
          <w:marTop w:val="10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2792890">
      <w:bodyDiv w:val="1"/>
      <w:marLeft w:val="0"/>
      <w:marRight w:val="0"/>
      <w:marTop w:val="0"/>
      <w:marBottom w:val="0"/>
      <w:divBdr>
        <w:top w:val="none" w:sz="0" w:space="0" w:color="auto"/>
        <w:left w:val="none" w:sz="0" w:space="0" w:color="auto"/>
        <w:bottom w:val="none" w:sz="0" w:space="0" w:color="auto"/>
        <w:right w:val="none" w:sz="0" w:space="0" w:color="auto"/>
      </w:divBdr>
      <w:divsChild>
        <w:div w:id="1308975495">
          <w:marLeft w:val="547"/>
          <w:marRight w:val="0"/>
          <w:marTop w:val="120"/>
          <w:marBottom w:val="0"/>
          <w:divBdr>
            <w:top w:val="none" w:sz="0" w:space="0" w:color="auto"/>
            <w:left w:val="none" w:sz="0" w:space="0" w:color="auto"/>
            <w:bottom w:val="none" w:sz="0" w:space="0" w:color="auto"/>
            <w:right w:val="none" w:sz="0" w:space="0" w:color="auto"/>
          </w:divBdr>
        </w:div>
        <w:div w:id="1298955693">
          <w:marLeft w:val="1166"/>
          <w:marRight w:val="0"/>
          <w:marTop w:val="106"/>
          <w:marBottom w:val="0"/>
          <w:divBdr>
            <w:top w:val="none" w:sz="0" w:space="0" w:color="auto"/>
            <w:left w:val="none" w:sz="0" w:space="0" w:color="auto"/>
            <w:bottom w:val="none" w:sz="0" w:space="0" w:color="auto"/>
            <w:right w:val="none" w:sz="0" w:space="0" w:color="auto"/>
          </w:divBdr>
        </w:div>
        <w:div w:id="949319910">
          <w:marLeft w:val="1166"/>
          <w:marRight w:val="0"/>
          <w:marTop w:val="106"/>
          <w:marBottom w:val="0"/>
          <w:divBdr>
            <w:top w:val="none" w:sz="0" w:space="0" w:color="auto"/>
            <w:left w:val="none" w:sz="0" w:space="0" w:color="auto"/>
            <w:bottom w:val="none" w:sz="0" w:space="0" w:color="auto"/>
            <w:right w:val="none" w:sz="0" w:space="0" w:color="auto"/>
          </w:divBdr>
        </w:div>
        <w:div w:id="612328526">
          <w:marLeft w:val="1166"/>
          <w:marRight w:val="0"/>
          <w:marTop w:val="106"/>
          <w:marBottom w:val="0"/>
          <w:divBdr>
            <w:top w:val="none" w:sz="0" w:space="0" w:color="auto"/>
            <w:left w:val="none" w:sz="0" w:space="0" w:color="auto"/>
            <w:bottom w:val="none" w:sz="0" w:space="0" w:color="auto"/>
            <w:right w:val="none" w:sz="0" w:space="0" w:color="auto"/>
          </w:divBdr>
        </w:div>
        <w:div w:id="1076366156">
          <w:marLeft w:val="547"/>
          <w:marRight w:val="0"/>
          <w:marTop w:val="120"/>
          <w:marBottom w:val="0"/>
          <w:divBdr>
            <w:top w:val="none" w:sz="0" w:space="0" w:color="auto"/>
            <w:left w:val="none" w:sz="0" w:space="0" w:color="auto"/>
            <w:bottom w:val="none" w:sz="0" w:space="0" w:color="auto"/>
            <w:right w:val="none" w:sz="0" w:space="0" w:color="auto"/>
          </w:divBdr>
        </w:div>
        <w:div w:id="448210393">
          <w:marLeft w:val="547"/>
          <w:marRight w:val="0"/>
          <w:marTop w:val="120"/>
          <w:marBottom w:val="0"/>
          <w:divBdr>
            <w:top w:val="none" w:sz="0" w:space="0" w:color="auto"/>
            <w:left w:val="none" w:sz="0" w:space="0" w:color="auto"/>
            <w:bottom w:val="none" w:sz="0" w:space="0" w:color="auto"/>
            <w:right w:val="none" w:sz="0" w:space="0" w:color="auto"/>
          </w:divBdr>
        </w:div>
        <w:div w:id="295767851">
          <w:marLeft w:val="1166"/>
          <w:marRight w:val="0"/>
          <w:marTop w:val="106"/>
          <w:marBottom w:val="0"/>
          <w:divBdr>
            <w:top w:val="none" w:sz="0" w:space="0" w:color="auto"/>
            <w:left w:val="none" w:sz="0" w:space="0" w:color="auto"/>
            <w:bottom w:val="none" w:sz="0" w:space="0" w:color="auto"/>
            <w:right w:val="none" w:sz="0" w:space="0" w:color="auto"/>
          </w:divBdr>
        </w:div>
        <w:div w:id="2105223069">
          <w:marLeft w:val="1166"/>
          <w:marRight w:val="0"/>
          <w:marTop w:val="106"/>
          <w:marBottom w:val="0"/>
          <w:divBdr>
            <w:top w:val="none" w:sz="0" w:space="0" w:color="auto"/>
            <w:left w:val="none" w:sz="0" w:space="0" w:color="auto"/>
            <w:bottom w:val="none" w:sz="0" w:space="0" w:color="auto"/>
            <w:right w:val="none" w:sz="0" w:space="0" w:color="auto"/>
          </w:divBdr>
        </w:div>
        <w:div w:id="1915162120">
          <w:marLeft w:val="1166"/>
          <w:marRight w:val="0"/>
          <w:marTop w:val="106"/>
          <w:marBottom w:val="0"/>
          <w:divBdr>
            <w:top w:val="none" w:sz="0" w:space="0" w:color="auto"/>
            <w:left w:val="none" w:sz="0" w:space="0" w:color="auto"/>
            <w:bottom w:val="none" w:sz="0" w:space="0" w:color="auto"/>
            <w:right w:val="none" w:sz="0" w:space="0" w:color="auto"/>
          </w:divBdr>
        </w:div>
        <w:div w:id="1481269485">
          <w:marLeft w:val="547"/>
          <w:marRight w:val="0"/>
          <w:marTop w:val="120"/>
          <w:marBottom w:val="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F559E1-CB39-40C0-89C6-141411D3C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1790</Words>
  <Characters>10208</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11975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2021-10-20T09:44:00Z</dcterms:created>
  <dcterms:modified xsi:type="dcterms:W3CDTF">2022-01-10T11:34:00Z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